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F93FE" w14:textId="77777777" w:rsidR="00FA5D9D" w:rsidRPr="00FA5D9D" w:rsidRDefault="00FA5D9D" w:rsidP="00FA5D9D">
      <w:pPr>
        <w:pStyle w:val="Header"/>
        <w:jc w:val="center"/>
        <w:rPr>
          <w:b/>
          <w:bCs/>
        </w:rPr>
      </w:pPr>
      <w:r w:rsidRPr="00FA5D9D">
        <w:rPr>
          <w:b/>
          <w:bCs/>
        </w:rPr>
        <w:t>E-waste Disposal for Ray-Ban Electronic Spectacles</w:t>
      </w:r>
    </w:p>
    <w:p w14:paraId="1624DD6D" w14:textId="4DDED0AE" w:rsidR="00B63F3B" w:rsidRPr="00B63F3B" w:rsidRDefault="00B63F3B" w:rsidP="00B63F3B">
      <w:pPr>
        <w:jc w:val="both"/>
        <w:rPr>
          <w:rFonts w:cs="Calibri"/>
        </w:rPr>
      </w:pPr>
      <w:proofErr w:type="gramStart"/>
      <w:r w:rsidRPr="00B63F3B">
        <w:rPr>
          <w:rFonts w:cs="Calibri"/>
        </w:rPr>
        <w:t>In the course of</w:t>
      </w:r>
      <w:proofErr w:type="gramEnd"/>
      <w:r w:rsidRPr="00B63F3B">
        <w:rPr>
          <w:rFonts w:cs="Calibri"/>
        </w:rPr>
        <w:t xml:space="preserve"> our lives, each of us throws away significant amounts of electrical and electronic equipment. We need to protect the environment by adopting sustainability criteria.</w:t>
      </w:r>
    </w:p>
    <w:p w14:paraId="452252A6" w14:textId="77777777" w:rsidR="00B63F3B" w:rsidRDefault="00B63F3B" w:rsidP="00B63F3B">
      <w:pPr>
        <w:jc w:val="both"/>
        <w:rPr>
          <w:rFonts w:cs="Calibri"/>
        </w:rPr>
      </w:pPr>
    </w:p>
    <w:p w14:paraId="256D1385" w14:textId="0677432F" w:rsidR="00FB4655" w:rsidRPr="00EA4913" w:rsidRDefault="00FB4655" w:rsidP="00FB4655">
      <w:pPr>
        <w:jc w:val="both"/>
        <w:rPr>
          <w:rFonts w:cs="Calibri"/>
          <w:b/>
          <w:bCs/>
        </w:rPr>
      </w:pPr>
      <w:r w:rsidRPr="00EA4913">
        <w:rPr>
          <w:rFonts w:cs="Calibri"/>
          <w:b/>
          <w:bCs/>
        </w:rPr>
        <w:t>E-Waste</w:t>
      </w:r>
    </w:p>
    <w:p w14:paraId="7BDEDC6D" w14:textId="2FDBE3E1" w:rsidR="00FB4655" w:rsidRPr="00EA4913" w:rsidRDefault="00FB4655" w:rsidP="00FB4655">
      <w:pPr>
        <w:jc w:val="both"/>
        <w:rPr>
          <w:rFonts w:cs="Calibri"/>
        </w:rPr>
      </w:pPr>
      <w:r w:rsidRPr="00EA4913">
        <w:rPr>
          <w:rFonts w:cs="Calibri"/>
        </w:rPr>
        <w:t xml:space="preserve">'e-waste' means electrical and electronic equipment, including solar photo-voltaic modules or panels or cells, whole or in part discarded as waste, as well as rejects from manufacturing, refurbishment and repair processes and the products which have attained their end of life as per the guidelines issued by Ministry of Environment, Forest and Climate Change </w:t>
      </w:r>
      <w:r w:rsidR="00831FE4" w:rsidRPr="00EA4913">
        <w:rPr>
          <w:rFonts w:cs="Calibri"/>
        </w:rPr>
        <w:t>(“</w:t>
      </w:r>
      <w:proofErr w:type="spellStart"/>
      <w:r w:rsidR="00831FE4" w:rsidRPr="00EA4913">
        <w:rPr>
          <w:rFonts w:cs="Calibri"/>
        </w:rPr>
        <w:t>MoEF</w:t>
      </w:r>
      <w:proofErr w:type="spellEnd"/>
      <w:r w:rsidR="00831FE4" w:rsidRPr="00EA4913">
        <w:rPr>
          <w:rFonts w:cs="Calibri"/>
        </w:rPr>
        <w:t xml:space="preserve">”) </w:t>
      </w:r>
      <w:r w:rsidRPr="00EA4913">
        <w:rPr>
          <w:rFonts w:cs="Calibri"/>
        </w:rPr>
        <w:t>or Central Pollution Control Board</w:t>
      </w:r>
      <w:r w:rsidR="00831FE4" w:rsidRPr="00EA4913">
        <w:rPr>
          <w:rFonts w:cs="Calibri"/>
        </w:rPr>
        <w:t xml:space="preserve"> (“CPCB”)</w:t>
      </w:r>
      <w:r w:rsidRPr="00EA4913">
        <w:rPr>
          <w:rFonts w:cs="Calibri"/>
        </w:rPr>
        <w:t xml:space="preserve">. </w:t>
      </w:r>
    </w:p>
    <w:p w14:paraId="34626BC4" w14:textId="77777777" w:rsidR="00FB4655" w:rsidRPr="00EA4913" w:rsidRDefault="00FB4655" w:rsidP="00FB4655">
      <w:pPr>
        <w:jc w:val="both"/>
        <w:rPr>
          <w:rFonts w:cs="Calibri"/>
        </w:rPr>
      </w:pPr>
    </w:p>
    <w:p w14:paraId="5BF25D3F" w14:textId="6C72579E" w:rsidR="00FB4655" w:rsidRPr="00EA4913" w:rsidRDefault="00FB4655" w:rsidP="00831FE4">
      <w:pPr>
        <w:jc w:val="both"/>
        <w:rPr>
          <w:rFonts w:cs="Calibri"/>
        </w:rPr>
      </w:pPr>
      <w:r w:rsidRPr="00EA4913">
        <w:rPr>
          <w:rFonts w:cs="Calibri"/>
        </w:rPr>
        <w:t xml:space="preserve">The e-waste Rules apply to all electrical and electronic equipment (EEE) listed in Schedule 1 including their components and consumables which are part of the product at the time of discarding. Our Electronic Spectacles </w:t>
      </w:r>
      <w:r w:rsidR="00831FE4" w:rsidRPr="00EA4913">
        <w:rPr>
          <w:rFonts w:cs="Calibri"/>
        </w:rPr>
        <w:t xml:space="preserve">with charging case </w:t>
      </w:r>
      <w:r w:rsidRPr="00EA4913">
        <w:rPr>
          <w:rFonts w:cs="Calibri"/>
        </w:rPr>
        <w:t xml:space="preserve">are </w:t>
      </w:r>
      <w:r w:rsidR="00831FE4" w:rsidRPr="00EA4913">
        <w:rPr>
          <w:rFonts w:cs="Calibri"/>
        </w:rPr>
        <w:t>covered under CEEW13 (</w:t>
      </w:r>
      <w:r w:rsidR="00831FE4" w:rsidRPr="00EA4913">
        <w:rPr>
          <w:rFonts w:cs="Calibri"/>
          <w:i/>
          <w:iCs/>
        </w:rPr>
        <w:t xml:space="preserve">Other Products or </w:t>
      </w:r>
      <w:r w:rsidR="00831FE4" w:rsidRPr="00831FE4">
        <w:rPr>
          <w:rFonts w:cs="Calibri"/>
          <w:i/>
          <w:iCs/>
        </w:rPr>
        <w:t>Equipment for the purpose of recording or reproducing sound or</w:t>
      </w:r>
      <w:r w:rsidR="00831FE4" w:rsidRPr="00EA4913">
        <w:rPr>
          <w:rFonts w:cs="Calibri"/>
          <w:i/>
          <w:iCs/>
        </w:rPr>
        <w:t xml:space="preserve"> </w:t>
      </w:r>
      <w:r w:rsidR="00831FE4" w:rsidRPr="00831FE4">
        <w:rPr>
          <w:rFonts w:cs="Calibri"/>
          <w:i/>
          <w:iCs/>
        </w:rPr>
        <w:t>images</w:t>
      </w:r>
      <w:r w:rsidR="00831FE4" w:rsidRPr="00EA4913">
        <w:rPr>
          <w:rFonts w:cs="Calibri"/>
          <w:i/>
          <w:iCs/>
        </w:rPr>
        <w:t xml:space="preserve"> </w:t>
      </w:r>
      <w:r w:rsidR="00831FE4" w:rsidRPr="00831FE4">
        <w:rPr>
          <w:rFonts w:cs="Calibri"/>
          <w:i/>
          <w:iCs/>
        </w:rPr>
        <w:t>including signals and other technologies for the distribution of sound</w:t>
      </w:r>
      <w:r w:rsidR="00831FE4" w:rsidRPr="00EA4913">
        <w:rPr>
          <w:rFonts w:cs="Calibri"/>
          <w:i/>
          <w:iCs/>
        </w:rPr>
        <w:t xml:space="preserve"> and image by telecommunications</w:t>
      </w:r>
      <w:r w:rsidR="00831FE4" w:rsidRPr="00EA4913">
        <w:rPr>
          <w:rFonts w:cs="Calibri"/>
        </w:rPr>
        <w:t>)</w:t>
      </w:r>
      <w:r w:rsidR="004F4D2A">
        <w:rPr>
          <w:rFonts w:cs="Calibri"/>
        </w:rPr>
        <w:t xml:space="preserve">. </w:t>
      </w:r>
    </w:p>
    <w:p w14:paraId="3E4B220C" w14:textId="77777777" w:rsidR="00FB4655" w:rsidRPr="00EA4913" w:rsidRDefault="00FB4655" w:rsidP="00FB4655">
      <w:pPr>
        <w:jc w:val="both"/>
        <w:rPr>
          <w:rFonts w:cs="Calibri"/>
        </w:rPr>
      </w:pPr>
    </w:p>
    <w:p w14:paraId="4C6C2992" w14:textId="31C30CDD" w:rsidR="00FB4655" w:rsidRPr="00EA4913" w:rsidRDefault="00FB4655" w:rsidP="00FB4655">
      <w:pPr>
        <w:jc w:val="both"/>
        <w:rPr>
          <w:rFonts w:cs="Calibri"/>
          <w:b/>
          <w:bCs/>
        </w:rPr>
      </w:pPr>
      <w:r w:rsidRPr="00EA4913">
        <w:rPr>
          <w:rFonts w:cs="Calibri"/>
          <w:b/>
          <w:bCs/>
        </w:rPr>
        <w:t xml:space="preserve">Our Commitment </w:t>
      </w:r>
    </w:p>
    <w:p w14:paraId="02E133B4" w14:textId="77777777" w:rsidR="001A355D" w:rsidRDefault="00FB4655" w:rsidP="00FB4655">
      <w:pPr>
        <w:jc w:val="both"/>
        <w:rPr>
          <w:rFonts w:cs="Calibri"/>
        </w:rPr>
      </w:pPr>
      <w:r w:rsidRPr="00EA4913">
        <w:rPr>
          <w:rFonts w:cs="Calibri"/>
        </w:rPr>
        <w:t xml:space="preserve">Waste management is a crucial pillar of </w:t>
      </w:r>
      <w:proofErr w:type="spellStart"/>
      <w:r w:rsidRPr="00EA4913">
        <w:rPr>
          <w:rFonts w:cs="Calibri"/>
        </w:rPr>
        <w:t>EssilorLuxottica’s</w:t>
      </w:r>
      <w:proofErr w:type="spellEnd"/>
      <w:r w:rsidRPr="00EA4913">
        <w:rPr>
          <w:rFonts w:cs="Calibri"/>
        </w:rPr>
        <w:t xml:space="preserve"> commitment to reducing its environmental footprint. It encompasses several initiatives to effectively reduce waste generation from industrial operations and contribute to a more circular economy. </w:t>
      </w:r>
    </w:p>
    <w:p w14:paraId="6E4CE0AF" w14:textId="77777777" w:rsidR="001A355D" w:rsidRDefault="001A355D" w:rsidP="00FB4655">
      <w:pPr>
        <w:jc w:val="both"/>
        <w:rPr>
          <w:rFonts w:cs="Calibri"/>
        </w:rPr>
      </w:pPr>
    </w:p>
    <w:p w14:paraId="7B12DB98" w14:textId="77777777" w:rsidR="001A355D" w:rsidRPr="00B63F3B" w:rsidRDefault="001A355D" w:rsidP="001A355D">
      <w:pPr>
        <w:jc w:val="both"/>
        <w:rPr>
          <w:rFonts w:cs="Calibri"/>
        </w:rPr>
      </w:pPr>
      <w:r w:rsidRPr="00B63F3B">
        <w:rPr>
          <w:rFonts w:cs="Calibri"/>
        </w:rPr>
        <w:t>Our products may contain hazardous materials which, if not disposed of properly, can have a negative impact on health and the environment. We're committed to the safe recovery of waste electrical and electronic equipment</w:t>
      </w:r>
      <w:r>
        <w:rPr>
          <w:rFonts w:cs="Calibri"/>
        </w:rPr>
        <w:t xml:space="preserve"> (WEEE)</w:t>
      </w:r>
      <w:r w:rsidRPr="00B63F3B">
        <w:rPr>
          <w:rFonts w:cs="Calibri"/>
        </w:rPr>
        <w:t>.</w:t>
      </w:r>
    </w:p>
    <w:p w14:paraId="430D021C" w14:textId="77777777" w:rsidR="001A355D" w:rsidRDefault="001A355D" w:rsidP="00FB4655">
      <w:pPr>
        <w:jc w:val="both"/>
        <w:rPr>
          <w:rFonts w:cs="Calibri"/>
        </w:rPr>
      </w:pPr>
    </w:p>
    <w:p w14:paraId="585B1228" w14:textId="16548207" w:rsidR="00FB4655" w:rsidRPr="00EA4913" w:rsidRDefault="00FB4655" w:rsidP="00FB4655">
      <w:pPr>
        <w:jc w:val="both"/>
        <w:rPr>
          <w:rFonts w:cs="Calibri"/>
        </w:rPr>
      </w:pPr>
      <w:r w:rsidRPr="00EA4913">
        <w:rPr>
          <w:rFonts w:cs="Calibri"/>
        </w:rPr>
        <w:t xml:space="preserve">To ensure sustainable development and greener tomorrow, we offer an e-waste take back </w:t>
      </w:r>
      <w:r w:rsidR="00831FE4" w:rsidRPr="00EA4913">
        <w:rPr>
          <w:rFonts w:cs="Calibri"/>
        </w:rPr>
        <w:t>program for our Electronic Spectacles and / or charging case, in compliance with E-waste Management Rules, 2022 (as amended, hereinafter called and referred to as “</w:t>
      </w:r>
      <w:r w:rsidR="00831FE4" w:rsidRPr="00EA4913">
        <w:rPr>
          <w:rFonts w:cs="Calibri"/>
          <w:b/>
          <w:bCs/>
        </w:rPr>
        <w:t>E-waste Rules</w:t>
      </w:r>
      <w:r w:rsidR="00831FE4" w:rsidRPr="00EA4913">
        <w:rPr>
          <w:rFonts w:cs="Calibri"/>
        </w:rPr>
        <w:t xml:space="preserve">”).  Our EPR Agency collects Electronic Spectacles and other EEE products, covered under E-Waste Rules, to </w:t>
      </w:r>
      <w:r w:rsidR="009D7181">
        <w:rPr>
          <w:rFonts w:cs="Calibri"/>
        </w:rPr>
        <w:t xml:space="preserve">fulfill our </w:t>
      </w:r>
      <w:r w:rsidR="00831FE4" w:rsidRPr="00EA4913">
        <w:rPr>
          <w:rFonts w:cs="Calibri"/>
        </w:rPr>
        <w:t xml:space="preserve">EPR targets </w:t>
      </w:r>
      <w:r w:rsidR="009D7181">
        <w:rPr>
          <w:rFonts w:cs="Calibri"/>
        </w:rPr>
        <w:t xml:space="preserve">under the E-waste Rules. </w:t>
      </w:r>
    </w:p>
    <w:p w14:paraId="0F23D212" w14:textId="77777777" w:rsidR="004F4D2A" w:rsidRDefault="004F4D2A" w:rsidP="00FB4655">
      <w:pPr>
        <w:jc w:val="both"/>
        <w:rPr>
          <w:rFonts w:cs="Calibri"/>
        </w:rPr>
      </w:pPr>
    </w:p>
    <w:p w14:paraId="45D1B390" w14:textId="70D3F9D2" w:rsidR="00FB4655" w:rsidRPr="004F4D2A" w:rsidRDefault="004F4D2A" w:rsidP="00FB4655">
      <w:pPr>
        <w:jc w:val="both"/>
        <w:rPr>
          <w:rFonts w:cs="Calibri"/>
          <w:b/>
          <w:bCs/>
        </w:rPr>
      </w:pPr>
      <w:r w:rsidRPr="004F4D2A">
        <w:rPr>
          <w:rFonts w:cs="Calibri"/>
          <w:b/>
          <w:bCs/>
        </w:rPr>
        <w:t xml:space="preserve">RoHS Declaration </w:t>
      </w:r>
    </w:p>
    <w:p w14:paraId="2392725D" w14:textId="6FFFFCB9" w:rsidR="004F4D2A" w:rsidRPr="004F4D2A" w:rsidRDefault="004F4D2A" w:rsidP="004F4D2A">
      <w:pPr>
        <w:jc w:val="both"/>
        <w:rPr>
          <w:rFonts w:cs="Calibri"/>
        </w:rPr>
      </w:pPr>
      <w:r w:rsidRPr="004F4D2A">
        <w:rPr>
          <w:rFonts w:cs="Calibri"/>
        </w:rPr>
        <w:t xml:space="preserve">As part of restricting harmful substances from our products, </w:t>
      </w:r>
      <w:r>
        <w:rPr>
          <w:rFonts w:cs="Calibri"/>
        </w:rPr>
        <w:t xml:space="preserve">our Electronic Spectacles and charging cases </w:t>
      </w:r>
      <w:r w:rsidRPr="004F4D2A">
        <w:rPr>
          <w:rFonts w:cs="Calibri"/>
        </w:rPr>
        <w:t>are in the conformity with the strict requirements of Restriction of the use of certain Hazardous Substances in Electrical and Electronic Equipment of the E-Waste (Management) Rules, 2022, also known as the RoHS Directive. Examples of materials restricted by RoHS include lead, mercury, cadmium, hexavalent chromium, and the brominated flame retardants (BFRs) PBB and PBDE.</w:t>
      </w:r>
    </w:p>
    <w:p w14:paraId="5770BE61" w14:textId="77777777" w:rsidR="004F4D2A" w:rsidRDefault="004F4D2A" w:rsidP="00FB4655">
      <w:pPr>
        <w:jc w:val="both"/>
        <w:rPr>
          <w:rFonts w:cs="Calibri"/>
        </w:rPr>
      </w:pPr>
    </w:p>
    <w:p w14:paraId="3F7432C7" w14:textId="6EA8A938" w:rsidR="004F4D2A" w:rsidRDefault="004F4D2A" w:rsidP="00FB4655">
      <w:pPr>
        <w:jc w:val="both"/>
        <w:rPr>
          <w:rFonts w:cs="Calibri"/>
        </w:rPr>
      </w:pPr>
      <w:commentRangeStart w:id="0"/>
      <w:r w:rsidRPr="004F4D2A">
        <w:rPr>
          <w:rFonts w:cs="Calibri"/>
          <w:highlight w:val="yellow"/>
        </w:rPr>
        <w:t xml:space="preserve">Find </w:t>
      </w:r>
      <w:hyperlink r:id="rId7" w:tgtFrame="_blank" w:history="1">
        <w:r w:rsidRPr="004F4D2A">
          <w:rPr>
            <w:rStyle w:val="Hyperlink"/>
            <w:rFonts w:cs="Calibri"/>
            <w:highlight w:val="yellow"/>
          </w:rPr>
          <w:t>RoHS declaration</w:t>
        </w:r>
      </w:hyperlink>
      <w:r w:rsidRPr="004F4D2A">
        <w:rPr>
          <w:rFonts w:cs="Calibri"/>
          <w:highlight w:val="yellow"/>
        </w:rPr>
        <w:t>.</w:t>
      </w:r>
      <w:commentRangeEnd w:id="0"/>
      <w:r>
        <w:rPr>
          <w:rStyle w:val="CommentReference"/>
        </w:rPr>
        <w:commentReference w:id="0"/>
      </w:r>
    </w:p>
    <w:p w14:paraId="68C2C2D6" w14:textId="77777777" w:rsidR="004F4D2A" w:rsidRDefault="004F4D2A" w:rsidP="00FB4655">
      <w:pPr>
        <w:jc w:val="both"/>
        <w:rPr>
          <w:rFonts w:cs="Calibri"/>
        </w:rPr>
      </w:pPr>
    </w:p>
    <w:p w14:paraId="6BA0C623" w14:textId="77777777" w:rsidR="00FA5D9D" w:rsidRDefault="00FA5D9D" w:rsidP="00FA5D9D">
      <w:pPr>
        <w:jc w:val="both"/>
        <w:rPr>
          <w:rFonts w:cs="Calibri"/>
          <w:b/>
          <w:bCs/>
        </w:rPr>
      </w:pPr>
      <w:r w:rsidRPr="00B63F3B">
        <w:rPr>
          <w:rFonts w:cs="Calibri"/>
          <w:b/>
          <w:bCs/>
        </w:rPr>
        <w:t>Obligation of Separate Disposal and Environmental Rationale</w:t>
      </w:r>
    </w:p>
    <w:p w14:paraId="11DE2F05" w14:textId="77777777" w:rsidR="00FA5D9D" w:rsidRPr="00B63F3B" w:rsidRDefault="00FA5D9D" w:rsidP="00FA5D9D">
      <w:pPr>
        <w:jc w:val="both"/>
        <w:rPr>
          <w:rFonts w:cs="Calibri"/>
        </w:rPr>
      </w:pPr>
      <w:r w:rsidRPr="00B63F3B">
        <w:rPr>
          <w:rFonts w:cs="Calibri"/>
        </w:rPr>
        <w:t xml:space="preserve">The separate disposal of electronic devices and batteries helps conserve natural resources and ensures that recycling occurs safely, protecting both </w:t>
      </w:r>
      <w:proofErr w:type="gramStart"/>
      <w:r w:rsidRPr="00B63F3B">
        <w:rPr>
          <w:rFonts w:cs="Calibri"/>
        </w:rPr>
        <w:t>the human</w:t>
      </w:r>
      <w:proofErr w:type="gramEnd"/>
      <w:r w:rsidRPr="00B63F3B">
        <w:rPr>
          <w:rFonts w:cs="Calibri"/>
        </w:rPr>
        <w:t xml:space="preserve"> health and the environment.</w:t>
      </w:r>
    </w:p>
    <w:p w14:paraId="469082B3" w14:textId="6741E251" w:rsidR="00EA4913" w:rsidRPr="00EA4913" w:rsidRDefault="00EA4913" w:rsidP="00FB4655">
      <w:pPr>
        <w:jc w:val="both"/>
        <w:rPr>
          <w:rFonts w:cs="Calibri"/>
          <w:b/>
          <w:bCs/>
        </w:rPr>
      </w:pPr>
      <w:r w:rsidRPr="00EA4913">
        <w:rPr>
          <w:rFonts w:cs="Calibri"/>
          <w:b/>
          <w:bCs/>
        </w:rPr>
        <w:lastRenderedPageBreak/>
        <w:t xml:space="preserve">EPR Agency &amp; Collection Centre </w:t>
      </w:r>
    </w:p>
    <w:p w14:paraId="07B8B106" w14:textId="7A950BDF" w:rsidR="00EA4913" w:rsidRDefault="00EA4913" w:rsidP="004F4D2A">
      <w:pPr>
        <w:jc w:val="both"/>
        <w:rPr>
          <w:rFonts w:cs="Calibri"/>
        </w:rPr>
      </w:pPr>
      <w:r w:rsidRPr="00EA4913">
        <w:rPr>
          <w:rFonts w:cs="Calibri"/>
        </w:rPr>
        <w:t xml:space="preserve">We have appointed ASC Consulting Private Limited as our </w:t>
      </w:r>
      <w:proofErr w:type="spellStart"/>
      <w:r w:rsidRPr="00EA4913">
        <w:rPr>
          <w:rFonts w:cs="Calibri"/>
        </w:rPr>
        <w:t>authorised</w:t>
      </w:r>
      <w:proofErr w:type="spellEnd"/>
      <w:r w:rsidRPr="00EA4913">
        <w:rPr>
          <w:rFonts w:cs="Calibri"/>
        </w:rPr>
        <w:t xml:space="preserve"> EPR Agency for collection and recycling of e-waste and complying with other allied obligations under the E-waste Rules. </w:t>
      </w:r>
      <w:r w:rsidR="004F4D2A">
        <w:rPr>
          <w:rFonts w:cs="Calibri"/>
        </w:rPr>
        <w:t>Please e</w:t>
      </w:r>
      <w:r w:rsidRPr="00EA4913">
        <w:rPr>
          <w:rFonts w:cs="Calibri"/>
        </w:rPr>
        <w:t xml:space="preserve">nsure that end of life </w:t>
      </w:r>
      <w:proofErr w:type="gramStart"/>
      <w:r w:rsidRPr="00EA4913">
        <w:rPr>
          <w:rFonts w:cs="Calibri"/>
        </w:rPr>
        <w:t>product</w:t>
      </w:r>
      <w:proofErr w:type="gramEnd"/>
      <w:r w:rsidRPr="00EA4913">
        <w:rPr>
          <w:rFonts w:cs="Calibri"/>
        </w:rPr>
        <w:t xml:space="preserve"> as well as used, discarded consumables, batteries and other EEE are handed over to notified collection cent</w:t>
      </w:r>
      <w:r w:rsidR="004F4D2A">
        <w:rPr>
          <w:rFonts w:cs="Calibri"/>
        </w:rPr>
        <w:t xml:space="preserve">ers: </w:t>
      </w:r>
    </w:p>
    <w:p w14:paraId="5C576D62" w14:textId="77777777" w:rsidR="004F4D2A" w:rsidRPr="00EA4913" w:rsidRDefault="004F4D2A" w:rsidP="004F4D2A">
      <w:pPr>
        <w:jc w:val="both"/>
        <w:rPr>
          <w:rFonts w:cs="Calibri"/>
        </w:rPr>
      </w:pPr>
    </w:p>
    <w:p w14:paraId="536BEDB3" w14:textId="77777777" w:rsidR="00EA4913" w:rsidRPr="004F4D2A" w:rsidRDefault="00EA4913" w:rsidP="00EA4913">
      <w:pPr>
        <w:pStyle w:val="ListParagraph"/>
        <w:numPr>
          <w:ilvl w:val="0"/>
          <w:numId w:val="3"/>
        </w:numPr>
        <w:spacing w:after="160" w:line="259" w:lineRule="auto"/>
        <w:ind w:left="360"/>
        <w:jc w:val="both"/>
        <w:rPr>
          <w:rFonts w:cs="Calibri"/>
          <w:b/>
          <w:bCs/>
          <w:lang w:val="it-IT"/>
        </w:rPr>
      </w:pPr>
      <w:r w:rsidRPr="004F4D2A">
        <w:rPr>
          <w:rFonts w:cs="Calibri"/>
          <w:b/>
          <w:bCs/>
          <w:lang w:val="it-IT"/>
        </w:rPr>
        <w:t xml:space="preserve">Luxottica India Eyewear Private Limited, </w:t>
      </w:r>
    </w:p>
    <w:p w14:paraId="6E8AC08B" w14:textId="77777777" w:rsidR="00EA4913" w:rsidRPr="00EA4913" w:rsidRDefault="00EA4913" w:rsidP="00EA4913">
      <w:pPr>
        <w:pStyle w:val="ListParagraph"/>
        <w:spacing w:after="160" w:line="259" w:lineRule="auto"/>
        <w:ind w:left="360"/>
        <w:jc w:val="both"/>
        <w:rPr>
          <w:rFonts w:cs="Calibri"/>
        </w:rPr>
      </w:pPr>
      <w:r w:rsidRPr="00EA4913">
        <w:rPr>
          <w:rFonts w:cs="Calibri"/>
        </w:rPr>
        <w:t xml:space="preserve">C/o Schenker India Pvt. Ltd. </w:t>
      </w:r>
      <w:r w:rsidRPr="00EA4913">
        <w:rPr>
          <w:rFonts w:cs="Calibri"/>
          <w:lang w:val="en-GB"/>
        </w:rPr>
        <w:t xml:space="preserve">Survey No., 43/6/2, 7, 14, 15, 16/2, 16/3, 17/1, 17/2, 24/1, 24/2, 25/1, 49/4, 5/1, 6/1/2, 7/1 Village </w:t>
      </w:r>
      <w:proofErr w:type="spellStart"/>
      <w:r w:rsidRPr="00EA4913">
        <w:rPr>
          <w:rFonts w:cs="Calibri"/>
          <w:lang w:val="en-GB"/>
        </w:rPr>
        <w:t>Khurrampur</w:t>
      </w:r>
      <w:proofErr w:type="spellEnd"/>
      <w:r w:rsidRPr="00EA4913">
        <w:rPr>
          <w:rFonts w:cs="Calibri"/>
          <w:lang w:val="en-GB"/>
        </w:rPr>
        <w:t xml:space="preserve">, </w:t>
      </w:r>
      <w:proofErr w:type="spellStart"/>
      <w:r w:rsidRPr="00EA4913">
        <w:rPr>
          <w:rFonts w:cs="Calibri"/>
          <w:lang w:val="en-GB"/>
        </w:rPr>
        <w:t>Dist</w:t>
      </w:r>
      <w:proofErr w:type="spellEnd"/>
      <w:r w:rsidRPr="00EA4913">
        <w:rPr>
          <w:rFonts w:cs="Calibri"/>
          <w:lang w:val="en-GB"/>
        </w:rPr>
        <w:t xml:space="preserve"> – Gurgaon, </w:t>
      </w:r>
      <w:proofErr w:type="spellStart"/>
      <w:r w:rsidRPr="00EA4913">
        <w:rPr>
          <w:rFonts w:cs="Calibri"/>
          <w:lang w:val="en-GB"/>
        </w:rPr>
        <w:t>Farrukhnagar</w:t>
      </w:r>
      <w:proofErr w:type="spellEnd"/>
      <w:r w:rsidRPr="00EA4913">
        <w:rPr>
          <w:rFonts w:cs="Calibri"/>
          <w:lang w:val="en-GB"/>
        </w:rPr>
        <w:t xml:space="preserve"> – 122 506, Haryana, India.</w:t>
      </w:r>
    </w:p>
    <w:p w14:paraId="5C099080" w14:textId="77777777" w:rsidR="00EA4913" w:rsidRPr="004F4D2A" w:rsidRDefault="00EA4913" w:rsidP="00EA4913">
      <w:pPr>
        <w:pStyle w:val="ListParagraph"/>
        <w:numPr>
          <w:ilvl w:val="0"/>
          <w:numId w:val="3"/>
        </w:numPr>
        <w:spacing w:after="160" w:line="259" w:lineRule="auto"/>
        <w:ind w:left="360"/>
        <w:jc w:val="both"/>
        <w:rPr>
          <w:rFonts w:cs="Calibri"/>
          <w:b/>
          <w:bCs/>
        </w:rPr>
      </w:pPr>
      <w:r w:rsidRPr="004F4D2A">
        <w:rPr>
          <w:rFonts w:cs="Calibri"/>
          <w:b/>
          <w:bCs/>
        </w:rPr>
        <w:t>ASC Consulting Private Limited</w:t>
      </w:r>
    </w:p>
    <w:p w14:paraId="75F97003" w14:textId="77777777" w:rsidR="00EA4913" w:rsidRPr="00EA4913" w:rsidRDefault="00EA4913" w:rsidP="00EA4913">
      <w:pPr>
        <w:pStyle w:val="ListParagraph"/>
        <w:spacing w:after="160" w:line="259" w:lineRule="auto"/>
        <w:ind w:left="360"/>
        <w:jc w:val="both"/>
        <w:rPr>
          <w:rFonts w:cs="Calibri"/>
        </w:rPr>
      </w:pPr>
      <w:r w:rsidRPr="00EA4913">
        <w:rPr>
          <w:rFonts w:cs="Calibri"/>
        </w:rPr>
        <w:t>[●]</w:t>
      </w:r>
    </w:p>
    <w:p w14:paraId="7D4B2A68" w14:textId="77777777" w:rsidR="00EA4913" w:rsidRPr="00EA4913" w:rsidRDefault="00EA4913" w:rsidP="00EA4913">
      <w:pPr>
        <w:pStyle w:val="ListParagraph"/>
        <w:numPr>
          <w:ilvl w:val="0"/>
          <w:numId w:val="3"/>
        </w:numPr>
        <w:spacing w:after="160" w:line="259" w:lineRule="auto"/>
        <w:ind w:left="360"/>
        <w:jc w:val="both"/>
        <w:rPr>
          <w:rFonts w:cs="Calibri"/>
        </w:rPr>
      </w:pPr>
      <w:r w:rsidRPr="00EA4913">
        <w:rPr>
          <w:rFonts w:cs="Calibri"/>
        </w:rPr>
        <w:t xml:space="preserve">Authorized E waste recyclers / </w:t>
      </w:r>
      <w:proofErr w:type="spellStart"/>
      <w:r w:rsidRPr="00EA4913">
        <w:rPr>
          <w:rFonts w:cs="Calibri"/>
        </w:rPr>
        <w:t>refurbishers</w:t>
      </w:r>
      <w:proofErr w:type="spellEnd"/>
    </w:p>
    <w:p w14:paraId="10651B8E" w14:textId="77777777" w:rsidR="00B45FCF" w:rsidRDefault="00B45FCF" w:rsidP="00EA4913">
      <w:pPr>
        <w:spacing w:line="240" w:lineRule="auto"/>
        <w:jc w:val="center"/>
        <w:rPr>
          <w:rFonts w:cs="Calibri"/>
          <w:b/>
          <w:u w:val="single"/>
        </w:rPr>
      </w:pPr>
    </w:p>
    <w:p w14:paraId="5EF936A0" w14:textId="77777777" w:rsidR="00B45FCF" w:rsidRPr="00B63F3B" w:rsidRDefault="00B45FCF" w:rsidP="00B45FCF">
      <w:pPr>
        <w:rPr>
          <w:rFonts w:cs="Calibri"/>
        </w:rPr>
      </w:pPr>
      <w:r w:rsidRPr="00B63F3B">
        <w:rPr>
          <w:rFonts w:cs="Calibri"/>
          <w:b/>
          <w:bCs/>
        </w:rPr>
        <w:t>Meaning of the Symbols on Electronic Devices</w:t>
      </w:r>
      <w:r w:rsidRPr="00B63F3B">
        <w:rPr>
          <w:rFonts w:cs="Calibri"/>
        </w:rPr>
        <w:br/>
        <w:t>The crossed-out wheeled bin symbols below mean that, according to local laws and regulations, RayBan Meta products must be disposed of separately from other household waste.</w:t>
      </w:r>
    </w:p>
    <w:p w14:paraId="19B176D6" w14:textId="77777777" w:rsidR="00B45FCF" w:rsidRPr="00B63F3B" w:rsidRDefault="00B45FCF" w:rsidP="00B45FCF">
      <w:pPr>
        <w:jc w:val="both"/>
        <w:rPr>
          <w:rFonts w:cs="Calibri"/>
          <w:lang w:val="it-IT"/>
        </w:rPr>
      </w:pPr>
      <w:r w:rsidRPr="00B63F3B">
        <w:rPr>
          <w:rFonts w:cs="Calibri"/>
          <w:lang w:val="it-IT"/>
        </w:rPr>
        <w:drawing>
          <wp:inline distT="0" distB="0" distL="0" distR="0" wp14:anchorId="4828B9FF" wp14:editId="5D7445B3">
            <wp:extent cx="1905000" cy="1022350"/>
            <wp:effectExtent l="0" t="0" r="0" b="6350"/>
            <wp:docPr id="339724866" name="Picture 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_x0000_i1041" descr="undefin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5000" cy="1022350"/>
                    </a:xfrm>
                    <a:prstGeom prst="rect">
                      <a:avLst/>
                    </a:prstGeom>
                    <a:noFill/>
                    <a:ln>
                      <a:noFill/>
                    </a:ln>
                  </pic:spPr>
                </pic:pic>
              </a:graphicData>
            </a:graphic>
          </wp:inline>
        </w:drawing>
      </w:r>
    </w:p>
    <w:p w14:paraId="69997348" w14:textId="77777777" w:rsidR="004F4D2A" w:rsidRPr="004F4D2A" w:rsidRDefault="004F4D2A" w:rsidP="004F4D2A">
      <w:pPr>
        <w:spacing w:after="160" w:line="259" w:lineRule="auto"/>
        <w:jc w:val="center"/>
        <w:rPr>
          <w:rFonts w:cs="Calibri"/>
        </w:rPr>
      </w:pPr>
      <w:r w:rsidRPr="004F4D2A">
        <w:rPr>
          <w:rFonts w:cs="Calibri"/>
        </w:rPr>
        <w:t>WASTE ELECTRONIC ELECTRICAL EQUIPMENT (WEEE)</w:t>
      </w:r>
    </w:p>
    <w:p w14:paraId="7009DF87" w14:textId="77777777" w:rsidR="00EA4913" w:rsidRDefault="00EA4913" w:rsidP="00EA4913">
      <w:pPr>
        <w:tabs>
          <w:tab w:val="left" w:pos="1125"/>
          <w:tab w:val="center" w:pos="4513"/>
        </w:tabs>
        <w:spacing w:line="240" w:lineRule="auto"/>
        <w:jc w:val="center"/>
        <w:rPr>
          <w:rFonts w:cs="Calibri"/>
          <w:b/>
          <w:u w:val="single"/>
        </w:rPr>
      </w:pPr>
    </w:p>
    <w:p w14:paraId="6B68BE5D" w14:textId="4BDC45F5" w:rsidR="00EA4913" w:rsidRPr="00EA4913" w:rsidRDefault="00EA4913" w:rsidP="004F4D2A">
      <w:pPr>
        <w:tabs>
          <w:tab w:val="left" w:pos="1125"/>
          <w:tab w:val="center" w:pos="4513"/>
        </w:tabs>
        <w:spacing w:line="240" w:lineRule="auto"/>
        <w:jc w:val="both"/>
        <w:rPr>
          <w:rFonts w:cs="Calibri"/>
          <w:b/>
          <w:u w:val="single"/>
        </w:rPr>
      </w:pPr>
      <w:r w:rsidRPr="00EA4913">
        <w:rPr>
          <w:rFonts w:cs="Calibri"/>
          <w:b/>
          <w:u w:val="single"/>
        </w:rPr>
        <w:t>DO’S &amp; DON’T’S</w:t>
      </w:r>
      <w:r w:rsidR="004F4D2A">
        <w:rPr>
          <w:rFonts w:cs="Calibri"/>
          <w:b/>
          <w:u w:val="single"/>
        </w:rPr>
        <w:t xml:space="preserve"> </w:t>
      </w:r>
      <w:r w:rsidR="004F4D2A" w:rsidRPr="00EA4913">
        <w:rPr>
          <w:rFonts w:cs="Calibri"/>
          <w:b/>
          <w:u w:val="single"/>
        </w:rPr>
        <w:t>FOR DISPOSAL OF E-WASTE</w:t>
      </w:r>
    </w:p>
    <w:p w14:paraId="2C5BE368" w14:textId="77777777" w:rsidR="00EA4913" w:rsidRPr="00EA4913" w:rsidRDefault="00EA4913" w:rsidP="00EA4913">
      <w:pPr>
        <w:jc w:val="center"/>
        <w:rPr>
          <w:rFonts w:cs="Calibri"/>
          <w:b/>
          <w:u w:val="single"/>
        </w:rPr>
      </w:pPr>
    </w:p>
    <w:tbl>
      <w:tblPr>
        <w:tblStyle w:val="TableGrid"/>
        <w:tblW w:w="0" w:type="auto"/>
        <w:tblLook w:val="04A0" w:firstRow="1" w:lastRow="0" w:firstColumn="1" w:lastColumn="0" w:noHBand="0" w:noVBand="1"/>
      </w:tblPr>
      <w:tblGrid>
        <w:gridCol w:w="7905"/>
        <w:gridCol w:w="1337"/>
      </w:tblGrid>
      <w:tr w:rsidR="00EA4913" w:rsidRPr="00EA4913" w14:paraId="3333C481" w14:textId="77777777" w:rsidTr="00470EC2">
        <w:tc>
          <w:tcPr>
            <w:tcW w:w="9242" w:type="dxa"/>
            <w:gridSpan w:val="2"/>
          </w:tcPr>
          <w:p w14:paraId="5C2FDCBA" w14:textId="77777777" w:rsidR="00EA4913" w:rsidRPr="00EA4913" w:rsidRDefault="00EA4913" w:rsidP="00470EC2">
            <w:pPr>
              <w:jc w:val="center"/>
              <w:rPr>
                <w:rFonts w:ascii="Calibri" w:hAnsi="Calibri" w:cs="Calibri"/>
                <w:b/>
              </w:rPr>
            </w:pPr>
            <w:r w:rsidRPr="00EA4913">
              <w:rPr>
                <w:rFonts w:ascii="Calibri" w:hAnsi="Calibri" w:cs="Calibri"/>
                <w:b/>
              </w:rPr>
              <w:t>DO’S</w:t>
            </w:r>
          </w:p>
        </w:tc>
      </w:tr>
      <w:tr w:rsidR="00EA4913" w:rsidRPr="00EA4913" w14:paraId="49AA82CC" w14:textId="77777777" w:rsidTr="00470EC2">
        <w:tc>
          <w:tcPr>
            <w:tcW w:w="7905" w:type="dxa"/>
          </w:tcPr>
          <w:p w14:paraId="64066925" w14:textId="77777777" w:rsidR="00EA4913" w:rsidRPr="00EA4913" w:rsidRDefault="00EA4913" w:rsidP="00470EC2">
            <w:pPr>
              <w:jc w:val="both"/>
              <w:rPr>
                <w:rFonts w:ascii="Calibri" w:hAnsi="Calibri" w:cs="Calibri"/>
                <w:b/>
                <w:u w:val="single"/>
              </w:rPr>
            </w:pPr>
            <w:r w:rsidRPr="00EA4913">
              <w:rPr>
                <w:rFonts w:ascii="Calibri" w:hAnsi="Calibri" w:cs="Calibri"/>
              </w:rPr>
              <w:t xml:space="preserve">Always look for information on user manual with your product / equipment for </w:t>
            </w:r>
            <w:proofErr w:type="gramStart"/>
            <w:r w:rsidRPr="00EA4913">
              <w:rPr>
                <w:rFonts w:ascii="Calibri" w:hAnsi="Calibri" w:cs="Calibri"/>
              </w:rPr>
              <w:t>end of life</w:t>
            </w:r>
            <w:proofErr w:type="gramEnd"/>
            <w:r w:rsidRPr="00EA4913">
              <w:rPr>
                <w:rFonts w:ascii="Calibri" w:hAnsi="Calibri" w:cs="Calibri"/>
              </w:rPr>
              <w:t xml:space="preserve"> product handling. </w:t>
            </w:r>
          </w:p>
        </w:tc>
        <w:tc>
          <w:tcPr>
            <w:tcW w:w="1337" w:type="dxa"/>
          </w:tcPr>
          <w:p w14:paraId="64FC99F0" w14:textId="77777777" w:rsidR="00EA4913" w:rsidRPr="00EA4913" w:rsidRDefault="00EA4913" w:rsidP="00470EC2">
            <w:pPr>
              <w:jc w:val="center"/>
              <w:rPr>
                <w:rFonts w:ascii="Calibri" w:hAnsi="Calibri" w:cs="Calibri"/>
              </w:rPr>
            </w:pPr>
            <w:r w:rsidRPr="00EA4913">
              <w:rPr>
                <w:rFonts w:ascii="Segoe UI Symbol" w:eastAsia="MS UI Gothic" w:hAnsi="Segoe UI Symbol" w:cs="Segoe UI Symbol"/>
              </w:rPr>
              <w:t>✔</w:t>
            </w:r>
          </w:p>
        </w:tc>
      </w:tr>
      <w:tr w:rsidR="00EA4913" w:rsidRPr="00EA4913" w14:paraId="4473FF99" w14:textId="77777777" w:rsidTr="00470EC2">
        <w:tc>
          <w:tcPr>
            <w:tcW w:w="7905" w:type="dxa"/>
          </w:tcPr>
          <w:p w14:paraId="2D68BA8E" w14:textId="77777777" w:rsidR="00EA4913" w:rsidRPr="00EA4913" w:rsidRDefault="00EA4913" w:rsidP="00470EC2">
            <w:pPr>
              <w:jc w:val="both"/>
              <w:rPr>
                <w:rFonts w:ascii="Calibri" w:hAnsi="Calibri" w:cs="Calibri"/>
                <w:b/>
                <w:u w:val="single"/>
              </w:rPr>
            </w:pPr>
            <w:r w:rsidRPr="00EA4913">
              <w:rPr>
                <w:rFonts w:ascii="Calibri" w:hAnsi="Calibri" w:cs="Calibri"/>
              </w:rPr>
              <w:t xml:space="preserve">Ensure that end of life product as well as used consumables, batteries and other E-waste are handed over to Authorized Recycler or Essilor approved collection centres only  </w:t>
            </w:r>
          </w:p>
        </w:tc>
        <w:tc>
          <w:tcPr>
            <w:tcW w:w="1337" w:type="dxa"/>
          </w:tcPr>
          <w:p w14:paraId="25C9A963" w14:textId="77777777" w:rsidR="00EA4913" w:rsidRPr="00EA4913" w:rsidRDefault="00EA4913" w:rsidP="00470EC2">
            <w:pPr>
              <w:jc w:val="center"/>
              <w:rPr>
                <w:rFonts w:ascii="Calibri" w:hAnsi="Calibri" w:cs="Calibri"/>
              </w:rPr>
            </w:pPr>
            <w:r w:rsidRPr="00EA4913">
              <w:rPr>
                <w:rFonts w:ascii="Segoe UI Symbol" w:eastAsia="MS UI Gothic" w:hAnsi="Segoe UI Symbol" w:cs="Segoe UI Symbol"/>
              </w:rPr>
              <w:t>✔</w:t>
            </w:r>
          </w:p>
        </w:tc>
      </w:tr>
      <w:tr w:rsidR="00EA4913" w:rsidRPr="00EA4913" w14:paraId="051FEA3F" w14:textId="77777777" w:rsidTr="00470EC2">
        <w:tc>
          <w:tcPr>
            <w:tcW w:w="7905" w:type="dxa"/>
          </w:tcPr>
          <w:p w14:paraId="3121791C" w14:textId="77777777" w:rsidR="00EA4913" w:rsidRPr="00EA4913" w:rsidRDefault="00EA4913" w:rsidP="00470EC2">
            <w:pPr>
              <w:jc w:val="both"/>
              <w:rPr>
                <w:rFonts w:ascii="Calibri" w:hAnsi="Calibri" w:cs="Calibri"/>
              </w:rPr>
            </w:pPr>
            <w:r w:rsidRPr="00EA4913">
              <w:rPr>
                <w:rFonts w:ascii="Calibri" w:hAnsi="Calibri" w:cs="Calibri"/>
              </w:rPr>
              <w:t xml:space="preserve">Wherever possible or as instructed, separate the packaging material according to responsible waste disposal options and sort such waste for recycling. </w:t>
            </w:r>
          </w:p>
        </w:tc>
        <w:tc>
          <w:tcPr>
            <w:tcW w:w="1337" w:type="dxa"/>
          </w:tcPr>
          <w:p w14:paraId="6C2FE98E" w14:textId="77777777" w:rsidR="00EA4913" w:rsidRPr="00EA4913" w:rsidRDefault="00EA4913" w:rsidP="00470EC2">
            <w:pPr>
              <w:jc w:val="center"/>
              <w:rPr>
                <w:rFonts w:ascii="Calibri" w:hAnsi="Calibri" w:cs="Calibri"/>
              </w:rPr>
            </w:pPr>
            <w:r w:rsidRPr="00EA4913">
              <w:rPr>
                <w:rFonts w:ascii="Segoe UI Symbol" w:eastAsia="MS UI Gothic" w:hAnsi="Segoe UI Symbol" w:cs="Segoe UI Symbol"/>
              </w:rPr>
              <w:t>✔</w:t>
            </w:r>
          </w:p>
        </w:tc>
      </w:tr>
      <w:tr w:rsidR="00EA4913" w:rsidRPr="00EA4913" w14:paraId="016C6E8C" w14:textId="77777777" w:rsidTr="00470EC2">
        <w:tc>
          <w:tcPr>
            <w:tcW w:w="7905" w:type="dxa"/>
          </w:tcPr>
          <w:p w14:paraId="346A1787" w14:textId="77777777" w:rsidR="00EA4913" w:rsidRPr="00EA4913" w:rsidRDefault="00EA4913" w:rsidP="00470EC2">
            <w:pPr>
              <w:jc w:val="both"/>
              <w:rPr>
                <w:rFonts w:ascii="Calibri" w:hAnsi="Calibri" w:cs="Calibri"/>
                <w:b/>
                <w:u w:val="single"/>
              </w:rPr>
            </w:pPr>
            <w:r w:rsidRPr="00EA4913">
              <w:rPr>
                <w:rFonts w:ascii="Calibri" w:hAnsi="Calibri" w:cs="Calibri"/>
              </w:rPr>
              <w:t>Disconnect the battery from product while handing over the E-Waste</w:t>
            </w:r>
          </w:p>
        </w:tc>
        <w:tc>
          <w:tcPr>
            <w:tcW w:w="1337" w:type="dxa"/>
          </w:tcPr>
          <w:p w14:paraId="65156910" w14:textId="77777777" w:rsidR="00EA4913" w:rsidRPr="00EA4913" w:rsidRDefault="00EA4913" w:rsidP="00470EC2">
            <w:pPr>
              <w:jc w:val="center"/>
              <w:rPr>
                <w:rFonts w:ascii="Calibri" w:hAnsi="Calibri" w:cs="Calibri"/>
              </w:rPr>
            </w:pPr>
            <w:r w:rsidRPr="00EA4913">
              <w:rPr>
                <w:rFonts w:ascii="Segoe UI Symbol" w:eastAsia="MS UI Gothic" w:hAnsi="Segoe UI Symbol" w:cs="Segoe UI Symbol"/>
              </w:rPr>
              <w:t>✔</w:t>
            </w:r>
          </w:p>
        </w:tc>
      </w:tr>
      <w:tr w:rsidR="00EA4913" w:rsidRPr="00EA4913" w14:paraId="08EC1118" w14:textId="77777777" w:rsidTr="00470EC2">
        <w:tc>
          <w:tcPr>
            <w:tcW w:w="7905" w:type="dxa"/>
          </w:tcPr>
          <w:p w14:paraId="37D99B45" w14:textId="77777777" w:rsidR="00EA4913" w:rsidRPr="00EA4913" w:rsidRDefault="00EA4913" w:rsidP="00470EC2">
            <w:pPr>
              <w:jc w:val="both"/>
              <w:rPr>
                <w:rFonts w:ascii="Calibri" w:hAnsi="Calibri" w:cs="Calibri"/>
                <w:b/>
                <w:u w:val="single"/>
              </w:rPr>
            </w:pPr>
            <w:r w:rsidRPr="00EA4913">
              <w:rPr>
                <w:rFonts w:ascii="Calibri" w:hAnsi="Calibri" w:cs="Calibri"/>
              </w:rPr>
              <w:t>Keep E-Waste away from Children</w:t>
            </w:r>
          </w:p>
        </w:tc>
        <w:tc>
          <w:tcPr>
            <w:tcW w:w="1337" w:type="dxa"/>
          </w:tcPr>
          <w:p w14:paraId="32267891" w14:textId="77777777" w:rsidR="00EA4913" w:rsidRPr="00EA4913" w:rsidRDefault="00EA4913" w:rsidP="00470EC2">
            <w:pPr>
              <w:jc w:val="center"/>
              <w:rPr>
                <w:rFonts w:ascii="Calibri" w:hAnsi="Calibri" w:cs="Calibri"/>
              </w:rPr>
            </w:pPr>
            <w:r w:rsidRPr="00EA4913">
              <w:rPr>
                <w:rFonts w:ascii="Segoe UI Symbol" w:eastAsia="MS UI Gothic" w:hAnsi="Segoe UI Symbol" w:cs="Segoe UI Symbol"/>
              </w:rPr>
              <w:t>✔</w:t>
            </w:r>
          </w:p>
        </w:tc>
      </w:tr>
      <w:tr w:rsidR="00EA4913" w:rsidRPr="00EA4913" w14:paraId="2F428FF8" w14:textId="77777777" w:rsidTr="00470EC2">
        <w:tc>
          <w:tcPr>
            <w:tcW w:w="7905" w:type="dxa"/>
          </w:tcPr>
          <w:p w14:paraId="635884F5" w14:textId="77777777" w:rsidR="00EA4913" w:rsidRPr="00EA4913" w:rsidRDefault="00EA4913" w:rsidP="00470EC2">
            <w:pPr>
              <w:jc w:val="both"/>
              <w:rPr>
                <w:rFonts w:ascii="Calibri" w:hAnsi="Calibri" w:cs="Calibri"/>
              </w:rPr>
            </w:pPr>
            <w:r w:rsidRPr="00EA4913">
              <w:rPr>
                <w:rFonts w:ascii="Calibri" w:hAnsi="Calibri" w:cs="Calibri"/>
              </w:rPr>
              <w:t xml:space="preserve">Ensure that an authorized person repairs the Equipment </w:t>
            </w:r>
          </w:p>
        </w:tc>
        <w:tc>
          <w:tcPr>
            <w:tcW w:w="1337" w:type="dxa"/>
          </w:tcPr>
          <w:p w14:paraId="55F19088" w14:textId="77777777" w:rsidR="00EA4913" w:rsidRPr="00EA4913" w:rsidRDefault="00EA4913" w:rsidP="00470EC2">
            <w:pPr>
              <w:jc w:val="center"/>
              <w:rPr>
                <w:rFonts w:ascii="Calibri" w:hAnsi="Calibri" w:cs="Calibri"/>
              </w:rPr>
            </w:pPr>
            <w:r w:rsidRPr="00EA4913">
              <w:rPr>
                <w:rFonts w:ascii="Segoe UI Symbol" w:eastAsia="MS UI Gothic" w:hAnsi="Segoe UI Symbol" w:cs="Segoe UI Symbol"/>
              </w:rPr>
              <w:t>✔</w:t>
            </w:r>
          </w:p>
        </w:tc>
      </w:tr>
      <w:tr w:rsidR="00EA4913" w:rsidRPr="00EA4913" w14:paraId="47F7E89B" w14:textId="77777777" w:rsidTr="00470EC2">
        <w:tc>
          <w:tcPr>
            <w:tcW w:w="7905" w:type="dxa"/>
          </w:tcPr>
          <w:p w14:paraId="2799D96A" w14:textId="77777777" w:rsidR="00EA4913" w:rsidRPr="00EA4913" w:rsidRDefault="00EA4913" w:rsidP="00470EC2">
            <w:pPr>
              <w:jc w:val="both"/>
              <w:rPr>
                <w:rFonts w:ascii="Calibri" w:hAnsi="Calibri" w:cs="Calibri"/>
              </w:rPr>
            </w:pPr>
            <w:r w:rsidRPr="00EA4913">
              <w:rPr>
                <w:rFonts w:ascii="Calibri" w:hAnsi="Calibri" w:cs="Calibri"/>
              </w:rPr>
              <w:t xml:space="preserve"> Look for life – cycle of your product / equipment on the user manual </w:t>
            </w:r>
          </w:p>
        </w:tc>
        <w:tc>
          <w:tcPr>
            <w:tcW w:w="1337" w:type="dxa"/>
          </w:tcPr>
          <w:p w14:paraId="54367373" w14:textId="77777777" w:rsidR="00EA4913" w:rsidRPr="00EA4913" w:rsidRDefault="00EA4913" w:rsidP="00470EC2">
            <w:pPr>
              <w:jc w:val="center"/>
              <w:rPr>
                <w:rFonts w:ascii="Calibri" w:eastAsia="MS UI Gothic" w:hAnsi="Calibri" w:cs="Calibri"/>
              </w:rPr>
            </w:pPr>
          </w:p>
        </w:tc>
      </w:tr>
    </w:tbl>
    <w:p w14:paraId="0CA35662" w14:textId="77777777" w:rsidR="00EA4913" w:rsidRPr="00EA4913" w:rsidRDefault="00EA4913" w:rsidP="00EA4913">
      <w:pPr>
        <w:jc w:val="center"/>
        <w:rPr>
          <w:rFonts w:cs="Calibri"/>
          <w:b/>
          <w:u w:val="single"/>
        </w:rPr>
      </w:pPr>
    </w:p>
    <w:tbl>
      <w:tblPr>
        <w:tblStyle w:val="TableGrid"/>
        <w:tblW w:w="0" w:type="auto"/>
        <w:tblLook w:val="04A0" w:firstRow="1" w:lastRow="0" w:firstColumn="1" w:lastColumn="0" w:noHBand="0" w:noVBand="1"/>
      </w:tblPr>
      <w:tblGrid>
        <w:gridCol w:w="7905"/>
        <w:gridCol w:w="1337"/>
      </w:tblGrid>
      <w:tr w:rsidR="00EA4913" w:rsidRPr="00EA4913" w14:paraId="304C1B21" w14:textId="77777777" w:rsidTr="00470EC2">
        <w:tc>
          <w:tcPr>
            <w:tcW w:w="9242" w:type="dxa"/>
            <w:gridSpan w:val="2"/>
          </w:tcPr>
          <w:p w14:paraId="7135996F" w14:textId="77777777" w:rsidR="00EA4913" w:rsidRPr="00EA4913" w:rsidRDefault="00EA4913" w:rsidP="00470EC2">
            <w:pPr>
              <w:jc w:val="center"/>
              <w:rPr>
                <w:rFonts w:ascii="Calibri" w:hAnsi="Calibri" w:cs="Calibri"/>
                <w:b/>
              </w:rPr>
            </w:pPr>
            <w:r w:rsidRPr="00EA4913">
              <w:rPr>
                <w:rFonts w:ascii="Calibri" w:hAnsi="Calibri" w:cs="Calibri"/>
                <w:b/>
              </w:rPr>
              <w:t>DON’T’S</w:t>
            </w:r>
          </w:p>
        </w:tc>
      </w:tr>
      <w:tr w:rsidR="00EA4913" w:rsidRPr="00EA4913" w14:paraId="09560C8B" w14:textId="77777777" w:rsidTr="00470EC2">
        <w:tc>
          <w:tcPr>
            <w:tcW w:w="7905" w:type="dxa"/>
          </w:tcPr>
          <w:p w14:paraId="72B998BA" w14:textId="77777777" w:rsidR="00EA4913" w:rsidRPr="00EA4913" w:rsidRDefault="00EA4913" w:rsidP="00470EC2">
            <w:pPr>
              <w:jc w:val="both"/>
              <w:rPr>
                <w:rFonts w:ascii="Calibri" w:hAnsi="Calibri" w:cs="Calibri"/>
              </w:rPr>
            </w:pPr>
            <w:r w:rsidRPr="00EA4913">
              <w:rPr>
                <w:rFonts w:ascii="Calibri" w:hAnsi="Calibri" w:cs="Calibri"/>
              </w:rPr>
              <w:t>Do not Try to repair your machine/ Equipment on your own</w:t>
            </w:r>
          </w:p>
        </w:tc>
        <w:tc>
          <w:tcPr>
            <w:tcW w:w="1337" w:type="dxa"/>
            <w:vAlign w:val="center"/>
          </w:tcPr>
          <w:p w14:paraId="55250C4F" w14:textId="77777777" w:rsidR="00EA4913" w:rsidRPr="00EA4913" w:rsidRDefault="00EA4913" w:rsidP="00470EC2">
            <w:pPr>
              <w:jc w:val="center"/>
              <w:rPr>
                <w:rFonts w:ascii="Calibri" w:hAnsi="Calibri" w:cs="Calibri"/>
                <w:b/>
              </w:rPr>
            </w:pPr>
            <w:r w:rsidRPr="00EA4913">
              <w:rPr>
                <w:rFonts w:ascii="Segoe UI Symbol" w:eastAsia="MS UI Gothic" w:hAnsi="Segoe UI Symbol" w:cs="Segoe UI Symbol"/>
                <w:b/>
              </w:rPr>
              <w:t>✕</w:t>
            </w:r>
          </w:p>
        </w:tc>
      </w:tr>
      <w:tr w:rsidR="00EA4913" w:rsidRPr="00EA4913" w14:paraId="0C654A4D" w14:textId="77777777" w:rsidTr="00470EC2">
        <w:tc>
          <w:tcPr>
            <w:tcW w:w="7905" w:type="dxa"/>
          </w:tcPr>
          <w:p w14:paraId="452BDBCE" w14:textId="77777777" w:rsidR="00EA4913" w:rsidRPr="00EA4913" w:rsidRDefault="00EA4913" w:rsidP="00470EC2">
            <w:pPr>
              <w:jc w:val="both"/>
              <w:rPr>
                <w:rFonts w:ascii="Calibri" w:hAnsi="Calibri" w:cs="Calibri"/>
              </w:rPr>
            </w:pPr>
            <w:r w:rsidRPr="00EA4913">
              <w:rPr>
                <w:rFonts w:ascii="Calibri" w:hAnsi="Calibri" w:cs="Calibri"/>
              </w:rPr>
              <w:t xml:space="preserve">Do not sell or dispose your machine/ Equipment or parts to an </w:t>
            </w:r>
            <w:proofErr w:type="gramStart"/>
            <w:r w:rsidRPr="00EA4913">
              <w:rPr>
                <w:rFonts w:ascii="Calibri" w:hAnsi="Calibri" w:cs="Calibri"/>
              </w:rPr>
              <w:t xml:space="preserve">unauthorized </w:t>
            </w:r>
            <w:proofErr w:type="spellStart"/>
            <w:r w:rsidRPr="00EA4913">
              <w:rPr>
                <w:rFonts w:ascii="Calibri" w:hAnsi="Calibri" w:cs="Calibri"/>
              </w:rPr>
              <w:t>Kabbadi</w:t>
            </w:r>
            <w:proofErr w:type="spellEnd"/>
            <w:r w:rsidRPr="00EA4913">
              <w:rPr>
                <w:rFonts w:ascii="Calibri" w:hAnsi="Calibri" w:cs="Calibri"/>
              </w:rPr>
              <w:t xml:space="preserve"> Wala / Scrap Dealer/ Rag pickers</w:t>
            </w:r>
            <w:proofErr w:type="gramEnd"/>
          </w:p>
        </w:tc>
        <w:tc>
          <w:tcPr>
            <w:tcW w:w="1337" w:type="dxa"/>
            <w:vAlign w:val="center"/>
          </w:tcPr>
          <w:p w14:paraId="3E9C473A" w14:textId="77777777" w:rsidR="00EA4913" w:rsidRPr="00EA4913" w:rsidRDefault="00EA4913" w:rsidP="00470EC2">
            <w:pPr>
              <w:jc w:val="center"/>
              <w:rPr>
                <w:rFonts w:ascii="Calibri" w:hAnsi="Calibri" w:cs="Calibri"/>
              </w:rPr>
            </w:pPr>
            <w:r w:rsidRPr="00EA4913">
              <w:rPr>
                <w:rFonts w:ascii="Segoe UI Symbol" w:eastAsia="MS UI Gothic" w:hAnsi="Segoe UI Symbol" w:cs="Segoe UI Symbol"/>
                <w:b/>
              </w:rPr>
              <w:t>✕</w:t>
            </w:r>
          </w:p>
        </w:tc>
      </w:tr>
      <w:tr w:rsidR="00EA4913" w:rsidRPr="00EA4913" w14:paraId="7B1C61B8" w14:textId="77777777" w:rsidTr="00470EC2">
        <w:tc>
          <w:tcPr>
            <w:tcW w:w="7905" w:type="dxa"/>
          </w:tcPr>
          <w:p w14:paraId="24E0115D" w14:textId="77777777" w:rsidR="00EA4913" w:rsidRPr="00EA4913" w:rsidRDefault="00EA4913" w:rsidP="00470EC2">
            <w:pPr>
              <w:jc w:val="both"/>
              <w:rPr>
                <w:rFonts w:ascii="Calibri" w:hAnsi="Calibri" w:cs="Calibri"/>
              </w:rPr>
            </w:pPr>
            <w:r w:rsidRPr="00EA4913">
              <w:rPr>
                <w:rFonts w:ascii="Calibri" w:hAnsi="Calibri" w:cs="Calibri"/>
              </w:rPr>
              <w:t>Do No dismantle machine / Equipment on your own</w:t>
            </w:r>
          </w:p>
        </w:tc>
        <w:tc>
          <w:tcPr>
            <w:tcW w:w="1337" w:type="dxa"/>
            <w:vAlign w:val="center"/>
          </w:tcPr>
          <w:p w14:paraId="4306E8C3" w14:textId="77777777" w:rsidR="00EA4913" w:rsidRPr="00EA4913" w:rsidRDefault="00EA4913" w:rsidP="00470EC2">
            <w:pPr>
              <w:jc w:val="center"/>
              <w:rPr>
                <w:rFonts w:ascii="Calibri" w:hAnsi="Calibri" w:cs="Calibri"/>
              </w:rPr>
            </w:pPr>
            <w:r w:rsidRPr="00EA4913">
              <w:rPr>
                <w:rFonts w:ascii="Segoe UI Symbol" w:eastAsia="MS UI Gothic" w:hAnsi="Segoe UI Symbol" w:cs="Segoe UI Symbol"/>
                <w:b/>
              </w:rPr>
              <w:t>✕</w:t>
            </w:r>
          </w:p>
        </w:tc>
      </w:tr>
      <w:tr w:rsidR="00EA4913" w:rsidRPr="00EA4913" w14:paraId="00026410" w14:textId="77777777" w:rsidTr="00470EC2">
        <w:tc>
          <w:tcPr>
            <w:tcW w:w="7905" w:type="dxa"/>
          </w:tcPr>
          <w:p w14:paraId="0ADDCABB" w14:textId="77777777" w:rsidR="00EA4913" w:rsidRPr="00EA4913" w:rsidRDefault="00EA4913" w:rsidP="00470EC2">
            <w:pPr>
              <w:jc w:val="both"/>
              <w:rPr>
                <w:rFonts w:ascii="Calibri" w:hAnsi="Calibri" w:cs="Calibri"/>
              </w:rPr>
            </w:pPr>
            <w:r w:rsidRPr="00EA4913">
              <w:rPr>
                <w:rFonts w:ascii="Calibri" w:hAnsi="Calibri" w:cs="Calibri"/>
              </w:rPr>
              <w:t xml:space="preserve">Do not get your machine / Equipment or any parts repaired by an unauthorized person </w:t>
            </w:r>
          </w:p>
        </w:tc>
        <w:tc>
          <w:tcPr>
            <w:tcW w:w="1337" w:type="dxa"/>
            <w:vAlign w:val="center"/>
          </w:tcPr>
          <w:p w14:paraId="79B71736" w14:textId="77777777" w:rsidR="00EA4913" w:rsidRPr="00EA4913" w:rsidRDefault="00EA4913" w:rsidP="00470EC2">
            <w:pPr>
              <w:jc w:val="center"/>
              <w:rPr>
                <w:rFonts w:ascii="Calibri" w:hAnsi="Calibri" w:cs="Calibri"/>
              </w:rPr>
            </w:pPr>
            <w:r w:rsidRPr="00EA4913">
              <w:rPr>
                <w:rFonts w:ascii="Segoe UI Symbol" w:eastAsia="MS UI Gothic" w:hAnsi="Segoe UI Symbol" w:cs="Segoe UI Symbol"/>
                <w:b/>
              </w:rPr>
              <w:t>✕</w:t>
            </w:r>
          </w:p>
        </w:tc>
      </w:tr>
      <w:tr w:rsidR="00EA4913" w:rsidRPr="00EA4913" w14:paraId="0DD6B37A" w14:textId="77777777" w:rsidTr="00470EC2">
        <w:tc>
          <w:tcPr>
            <w:tcW w:w="7905" w:type="dxa"/>
          </w:tcPr>
          <w:p w14:paraId="76C56D96" w14:textId="77777777" w:rsidR="00EA4913" w:rsidRPr="00EA4913" w:rsidRDefault="00EA4913" w:rsidP="00470EC2">
            <w:pPr>
              <w:jc w:val="both"/>
              <w:rPr>
                <w:rFonts w:ascii="Calibri" w:hAnsi="Calibri" w:cs="Calibri"/>
              </w:rPr>
            </w:pPr>
            <w:r w:rsidRPr="00EA4913">
              <w:rPr>
                <w:rFonts w:ascii="Calibri" w:hAnsi="Calibri" w:cs="Calibri"/>
              </w:rPr>
              <w:lastRenderedPageBreak/>
              <w:t xml:space="preserve">Do not dispose </w:t>
            </w:r>
            <w:proofErr w:type="spellStart"/>
            <w:r w:rsidRPr="00EA4913">
              <w:rPr>
                <w:rFonts w:ascii="Calibri" w:hAnsi="Calibri" w:cs="Calibri"/>
              </w:rPr>
              <w:t>off</w:t>
            </w:r>
            <w:proofErr w:type="spellEnd"/>
            <w:r w:rsidRPr="00EA4913">
              <w:rPr>
                <w:rFonts w:ascii="Calibri" w:hAnsi="Calibri" w:cs="Calibri"/>
              </w:rPr>
              <w:t xml:space="preserve"> the E-waste in landfills or in pits as an ill treasure for your next generation </w:t>
            </w:r>
          </w:p>
        </w:tc>
        <w:tc>
          <w:tcPr>
            <w:tcW w:w="1337" w:type="dxa"/>
            <w:vAlign w:val="center"/>
          </w:tcPr>
          <w:p w14:paraId="0F0A010B" w14:textId="77777777" w:rsidR="00EA4913" w:rsidRPr="00EA4913" w:rsidRDefault="00EA4913" w:rsidP="00470EC2">
            <w:pPr>
              <w:jc w:val="center"/>
              <w:rPr>
                <w:rFonts w:ascii="Calibri" w:eastAsia="MS UI Gothic" w:hAnsi="Calibri" w:cs="Calibri"/>
                <w:b/>
              </w:rPr>
            </w:pPr>
            <w:r w:rsidRPr="00EA4913">
              <w:rPr>
                <w:rFonts w:ascii="Segoe UI Symbol" w:eastAsia="MS UI Gothic" w:hAnsi="Segoe UI Symbol" w:cs="Segoe UI Symbol"/>
                <w:b/>
              </w:rPr>
              <w:t>✕</w:t>
            </w:r>
          </w:p>
        </w:tc>
      </w:tr>
      <w:tr w:rsidR="00EA4913" w:rsidRPr="00EA4913" w14:paraId="67BBCBDA" w14:textId="77777777" w:rsidTr="00470EC2">
        <w:tc>
          <w:tcPr>
            <w:tcW w:w="7905" w:type="dxa"/>
          </w:tcPr>
          <w:p w14:paraId="00B016CE" w14:textId="77777777" w:rsidR="00EA4913" w:rsidRPr="00EA4913" w:rsidRDefault="00EA4913" w:rsidP="00470EC2">
            <w:pPr>
              <w:jc w:val="both"/>
              <w:rPr>
                <w:rFonts w:ascii="Calibri" w:hAnsi="Calibri" w:cs="Calibri"/>
              </w:rPr>
            </w:pPr>
            <w:r w:rsidRPr="00EA4913">
              <w:rPr>
                <w:rFonts w:ascii="Calibri" w:hAnsi="Calibri" w:cs="Calibri"/>
              </w:rPr>
              <w:t>Do not dispose your product in garbage bins along with municipal waste</w:t>
            </w:r>
          </w:p>
        </w:tc>
        <w:tc>
          <w:tcPr>
            <w:tcW w:w="1337" w:type="dxa"/>
            <w:vAlign w:val="center"/>
          </w:tcPr>
          <w:p w14:paraId="7E679B3F" w14:textId="77777777" w:rsidR="00EA4913" w:rsidRPr="00EA4913" w:rsidRDefault="00EA4913" w:rsidP="00470EC2">
            <w:pPr>
              <w:jc w:val="center"/>
              <w:rPr>
                <w:rFonts w:ascii="Calibri" w:eastAsia="MS UI Gothic" w:hAnsi="Calibri" w:cs="Calibri"/>
                <w:b/>
              </w:rPr>
            </w:pPr>
            <w:r w:rsidRPr="00EA4913">
              <w:rPr>
                <w:rFonts w:ascii="Segoe UI Symbol" w:eastAsia="MS UI Gothic" w:hAnsi="Segoe UI Symbol" w:cs="Segoe UI Symbol"/>
                <w:b/>
              </w:rPr>
              <w:t>✕</w:t>
            </w:r>
          </w:p>
        </w:tc>
      </w:tr>
    </w:tbl>
    <w:p w14:paraId="0364F0B1" w14:textId="30ACA096" w:rsidR="00EA4913" w:rsidRDefault="00EA4913" w:rsidP="00EA4913">
      <w:pPr>
        <w:pStyle w:val="ListParagraph"/>
        <w:rPr>
          <w:rFonts w:cs="Calibri"/>
        </w:rPr>
      </w:pPr>
    </w:p>
    <w:p w14:paraId="6C1E9D5D" w14:textId="77777777" w:rsidR="004F4D2A" w:rsidRPr="00EA4913" w:rsidRDefault="004F4D2A" w:rsidP="00EA4913">
      <w:pPr>
        <w:pStyle w:val="ListParagraph"/>
        <w:rPr>
          <w:rFonts w:cs="Calibri"/>
        </w:rPr>
      </w:pPr>
    </w:p>
    <w:p w14:paraId="01BFB4DB" w14:textId="77777777" w:rsidR="00EA4913" w:rsidRPr="004F4D2A" w:rsidRDefault="00EA4913" w:rsidP="00EA4913">
      <w:pPr>
        <w:jc w:val="both"/>
        <w:rPr>
          <w:rFonts w:cs="Calibri"/>
          <w:b/>
          <w:bCs/>
        </w:rPr>
      </w:pPr>
      <w:r w:rsidRPr="004F4D2A">
        <w:rPr>
          <w:rFonts w:cs="Calibri"/>
          <w:b/>
          <w:bCs/>
        </w:rPr>
        <w:t>Health Effects</w:t>
      </w:r>
    </w:p>
    <w:p w14:paraId="3289E271" w14:textId="6748A004" w:rsidR="00EA4913" w:rsidRPr="00EA4913" w:rsidRDefault="00C4216A" w:rsidP="00EA4913">
      <w:pPr>
        <w:jc w:val="both"/>
        <w:rPr>
          <w:rFonts w:cs="Calibri"/>
        </w:rPr>
      </w:pPr>
      <w:r w:rsidRPr="00B63F3B">
        <w:rPr>
          <w:rFonts w:cs="Calibri"/>
        </w:rPr>
        <w:t>Improper disposal of electronic devices and lithium-ion batteries may cause harmful effects on the environment and human health due to the presence of hazardous substances such as heavy metals and toxic chemicals.</w:t>
      </w:r>
      <w:r>
        <w:rPr>
          <w:rFonts w:cs="Calibri"/>
        </w:rPr>
        <w:t xml:space="preserve"> </w:t>
      </w:r>
      <w:r w:rsidR="00EA4913" w:rsidRPr="00EA4913">
        <w:rPr>
          <w:rFonts w:cs="Calibri"/>
        </w:rPr>
        <w:t>When we thro</w:t>
      </w:r>
      <w:r w:rsidR="00EA4913">
        <w:rPr>
          <w:rFonts w:cs="Calibri"/>
        </w:rPr>
        <w:t>w</w:t>
      </w:r>
      <w:r w:rsidR="00EA4913" w:rsidRPr="00EA4913">
        <w:rPr>
          <w:rFonts w:cs="Calibri"/>
        </w:rPr>
        <w:t xml:space="preserve"> </w:t>
      </w:r>
      <w:r>
        <w:rPr>
          <w:rFonts w:cs="Calibri"/>
        </w:rPr>
        <w:t>W</w:t>
      </w:r>
      <w:r w:rsidR="00EA4913">
        <w:rPr>
          <w:rFonts w:cs="Calibri"/>
        </w:rPr>
        <w:t>EEE products</w:t>
      </w:r>
      <w:r w:rsidR="00EA4913" w:rsidRPr="00EA4913">
        <w:rPr>
          <w:rFonts w:cs="Calibri"/>
        </w:rPr>
        <w:t xml:space="preserve">, they land up in </w:t>
      </w:r>
      <w:proofErr w:type="gramStart"/>
      <w:r w:rsidR="00EA4913" w:rsidRPr="00EA4913">
        <w:rPr>
          <w:rFonts w:cs="Calibri"/>
        </w:rPr>
        <w:t>landfill</w:t>
      </w:r>
      <w:proofErr w:type="gramEnd"/>
      <w:r w:rsidR="00EA4913" w:rsidRPr="00EA4913">
        <w:rPr>
          <w:rFonts w:cs="Calibri"/>
        </w:rPr>
        <w:t xml:space="preserve"> causing the possibility of toxic metal leaching into the groundwater. Toxic metals in e-waste leach into our supply of resources, threatening their integrity. When e-waste is openly </w:t>
      </w:r>
      <w:proofErr w:type="gramStart"/>
      <w:r w:rsidR="00EA4913" w:rsidRPr="00EA4913">
        <w:rPr>
          <w:rFonts w:cs="Calibri"/>
        </w:rPr>
        <w:t>heated</w:t>
      </w:r>
      <w:proofErr w:type="gramEnd"/>
      <w:r w:rsidR="00EA4913" w:rsidRPr="00EA4913">
        <w:rPr>
          <w:rFonts w:cs="Calibri"/>
        </w:rPr>
        <w:t xml:space="preserve"> which is </w:t>
      </w:r>
      <w:proofErr w:type="gramStart"/>
      <w:r w:rsidR="00EA4913" w:rsidRPr="00EA4913">
        <w:rPr>
          <w:rFonts w:cs="Calibri"/>
        </w:rPr>
        <w:t>rudimentary</w:t>
      </w:r>
      <w:proofErr w:type="gramEnd"/>
      <w:r w:rsidR="00EA4913" w:rsidRPr="00EA4913">
        <w:rPr>
          <w:rFonts w:cs="Calibri"/>
        </w:rPr>
        <w:t xml:space="preserve"> process by an un-registered user or scrap dealers, toxic chemicals are released into the air, damaging the atmosphere and posing a serious threat to </w:t>
      </w:r>
      <w:proofErr w:type="gramStart"/>
      <w:r w:rsidR="00EA4913" w:rsidRPr="00EA4913">
        <w:rPr>
          <w:rFonts w:cs="Calibri"/>
        </w:rPr>
        <w:t>environment</w:t>
      </w:r>
      <w:proofErr w:type="gramEnd"/>
      <w:r w:rsidR="00EA4913" w:rsidRPr="00EA4913">
        <w:rPr>
          <w:rFonts w:cs="Calibri"/>
        </w:rPr>
        <w:t xml:space="preserve">, health and existing </w:t>
      </w:r>
      <w:proofErr w:type="gramStart"/>
      <w:r w:rsidR="00EA4913" w:rsidRPr="00EA4913">
        <w:rPr>
          <w:rFonts w:cs="Calibri"/>
        </w:rPr>
        <w:t>line</w:t>
      </w:r>
      <w:proofErr w:type="gramEnd"/>
      <w:r w:rsidR="00EA4913" w:rsidRPr="00EA4913">
        <w:rPr>
          <w:rFonts w:cs="Calibri"/>
        </w:rPr>
        <w:t xml:space="preserve">. </w:t>
      </w:r>
    </w:p>
    <w:p w14:paraId="54575863" w14:textId="77777777" w:rsidR="00EA4913" w:rsidRDefault="00EA4913" w:rsidP="00EA4913">
      <w:pPr>
        <w:jc w:val="both"/>
        <w:rPr>
          <w:rFonts w:cs="Calibri"/>
        </w:rPr>
      </w:pPr>
    </w:p>
    <w:p w14:paraId="6EC0DB52" w14:textId="5263A900" w:rsidR="00EA4913" w:rsidRPr="00EA4913" w:rsidRDefault="00EA4913" w:rsidP="00EA4913">
      <w:pPr>
        <w:jc w:val="both"/>
        <w:rPr>
          <w:rFonts w:cs="Calibri"/>
        </w:rPr>
      </w:pPr>
      <w:r w:rsidRPr="00EA4913">
        <w:rPr>
          <w:rFonts w:cs="Calibri"/>
        </w:rPr>
        <w:t xml:space="preserve">E-waste management is critical consideration for future generations as proper e-waste recycling is becoming hard to find, with very less efficient recyclers in the business. It is crucial to know effects of e-waste on the </w:t>
      </w:r>
      <w:proofErr w:type="gramStart"/>
      <w:r w:rsidRPr="00EA4913">
        <w:rPr>
          <w:rFonts w:cs="Calibri"/>
        </w:rPr>
        <w:t>environment, and</w:t>
      </w:r>
      <w:proofErr w:type="gramEnd"/>
      <w:r w:rsidRPr="00EA4913">
        <w:rPr>
          <w:rFonts w:cs="Calibri"/>
        </w:rPr>
        <w:t xml:space="preserve"> make a collective effort to build awareness and system to curb all its ill positioning for our existing and future generations.</w:t>
      </w:r>
    </w:p>
    <w:p w14:paraId="439E8EEC" w14:textId="77777777" w:rsidR="00EA4913" w:rsidRDefault="00EA4913" w:rsidP="00FB4655">
      <w:pPr>
        <w:jc w:val="both"/>
        <w:rPr>
          <w:rFonts w:cs="Calibri"/>
        </w:rPr>
      </w:pPr>
    </w:p>
    <w:p w14:paraId="4362EEEF" w14:textId="5FE0A69A" w:rsidR="00B45FCF" w:rsidRPr="00B63F3B" w:rsidRDefault="00B45FCF" w:rsidP="00B45FCF">
      <w:pPr>
        <w:rPr>
          <w:rFonts w:cs="Calibri"/>
        </w:rPr>
      </w:pPr>
      <w:r w:rsidRPr="00B63F3B">
        <w:rPr>
          <w:rFonts w:cs="Calibri"/>
          <w:b/>
          <w:bCs/>
        </w:rPr>
        <w:t>Battery Removal and Type Information</w:t>
      </w:r>
      <w:r w:rsidRPr="00B63F3B">
        <w:rPr>
          <w:rFonts w:cs="Calibri"/>
        </w:rPr>
        <w:br/>
        <w:t xml:space="preserve">The battery integrated in RayBan Meta Glasses cannot be removed by the end-user. </w:t>
      </w:r>
    </w:p>
    <w:p w14:paraId="47277FAD" w14:textId="77777777" w:rsidR="00B45FCF" w:rsidRDefault="00B45FCF" w:rsidP="00FB4655">
      <w:pPr>
        <w:jc w:val="both"/>
        <w:rPr>
          <w:rFonts w:cs="Calibri"/>
          <w:b/>
          <w:bCs/>
        </w:rPr>
      </w:pPr>
    </w:p>
    <w:p w14:paraId="773BCD9A" w14:textId="77777777" w:rsidR="00350FE8" w:rsidRDefault="00350FE8" w:rsidP="00350FE8">
      <w:pPr>
        <w:rPr>
          <w:rFonts w:cs="Calibri"/>
          <w:b/>
          <w:bCs/>
        </w:rPr>
      </w:pPr>
      <w:r w:rsidRPr="00B63F3B">
        <w:rPr>
          <w:rFonts w:cs="Calibri"/>
          <w:b/>
          <w:bCs/>
        </w:rPr>
        <w:t>Consumer role in facilitating reuse, recycling, and recovery of WEEE</w:t>
      </w:r>
      <w:r w:rsidRPr="00B63F3B">
        <w:rPr>
          <w:rFonts w:cs="Calibri"/>
        </w:rPr>
        <w:br/>
        <w:t>Consumers play a crucial role in ensuring the proper disposal and end-of-life of electronic products, thus contributing to resource reuse, recycling, and other forms of product recovery.</w:t>
      </w:r>
    </w:p>
    <w:p w14:paraId="2FCD6F83" w14:textId="77777777" w:rsidR="00350FE8" w:rsidRDefault="00350FE8" w:rsidP="00FB4655">
      <w:pPr>
        <w:jc w:val="both"/>
        <w:rPr>
          <w:rFonts w:cs="Calibri"/>
          <w:b/>
          <w:bCs/>
        </w:rPr>
      </w:pPr>
    </w:p>
    <w:p w14:paraId="04DE65B3" w14:textId="4CBB43DE" w:rsidR="004F4D2A" w:rsidRPr="004F4D2A" w:rsidRDefault="004F4D2A" w:rsidP="00FB4655">
      <w:pPr>
        <w:jc w:val="both"/>
        <w:rPr>
          <w:rFonts w:cs="Calibri"/>
          <w:b/>
          <w:bCs/>
        </w:rPr>
      </w:pPr>
      <w:r w:rsidRPr="004F4D2A">
        <w:rPr>
          <w:rFonts w:cs="Calibri"/>
          <w:b/>
          <w:bCs/>
        </w:rPr>
        <w:t>How does the take back program work?</w:t>
      </w:r>
    </w:p>
    <w:p w14:paraId="6C041041" w14:textId="33597256" w:rsidR="004F4D2A" w:rsidRDefault="00504FF9" w:rsidP="00FB4655">
      <w:pPr>
        <w:jc w:val="both"/>
        <w:rPr>
          <w:rFonts w:cs="Calibri"/>
        </w:rPr>
      </w:pPr>
      <w:r w:rsidRPr="00B63F3B">
        <w:rPr>
          <w:rFonts w:cs="Calibri"/>
        </w:rPr>
        <w:t xml:space="preserve">As an alternative to collection centers, </w:t>
      </w:r>
      <w:r w:rsidR="00FC1012">
        <w:rPr>
          <w:rFonts w:cs="Calibri"/>
        </w:rPr>
        <w:t>Luxottica India provides take – back services for the Ray-Ban Meta</w:t>
      </w:r>
      <w:r w:rsidRPr="00B63F3B">
        <w:rPr>
          <w:rFonts w:cs="Calibri"/>
        </w:rPr>
        <w:t>.</w:t>
      </w:r>
      <w:r w:rsidR="00FC1012">
        <w:rPr>
          <w:rFonts w:cs="Calibri"/>
        </w:rPr>
        <w:t xml:space="preserve"> </w:t>
      </w:r>
      <w:r w:rsidR="004F4D2A">
        <w:rPr>
          <w:rFonts w:cs="Calibri"/>
        </w:rPr>
        <w:t xml:space="preserve">The customers may </w:t>
      </w:r>
    </w:p>
    <w:p w14:paraId="3411870A" w14:textId="77777777" w:rsidR="004F4D2A" w:rsidRDefault="004F4D2A" w:rsidP="004F4D2A">
      <w:pPr>
        <w:pStyle w:val="ListParagraph"/>
        <w:numPr>
          <w:ilvl w:val="0"/>
          <w:numId w:val="4"/>
        </w:numPr>
        <w:jc w:val="both"/>
        <w:rPr>
          <w:rFonts w:cs="Calibri"/>
        </w:rPr>
      </w:pPr>
      <w:r w:rsidRPr="004F4D2A">
        <w:rPr>
          <w:rFonts w:cs="Calibri"/>
        </w:rPr>
        <w:t xml:space="preserve">Please call out our customer care number (1800 1200 625) </w:t>
      </w:r>
    </w:p>
    <w:p w14:paraId="51F218D4" w14:textId="09840A76" w:rsidR="004F4D2A" w:rsidRDefault="004F4D2A" w:rsidP="004F4D2A">
      <w:pPr>
        <w:pStyle w:val="ListParagraph"/>
        <w:numPr>
          <w:ilvl w:val="0"/>
          <w:numId w:val="4"/>
        </w:numPr>
        <w:jc w:val="both"/>
        <w:rPr>
          <w:rFonts w:cs="Calibri"/>
        </w:rPr>
      </w:pPr>
      <w:r>
        <w:rPr>
          <w:rFonts w:cs="Calibri"/>
        </w:rPr>
        <w:t>H</w:t>
      </w:r>
      <w:r w:rsidRPr="004F4D2A">
        <w:rPr>
          <w:rFonts w:cs="Calibri"/>
        </w:rPr>
        <w:t xml:space="preserve">andover the </w:t>
      </w:r>
      <w:r>
        <w:rPr>
          <w:rFonts w:cs="Calibri"/>
        </w:rPr>
        <w:t>Electronic Spectacles and / or charging case to the Eye care practitioner suggested by the customer care team</w:t>
      </w:r>
      <w:r w:rsidR="00FC1012">
        <w:rPr>
          <w:rFonts w:cs="Calibri"/>
        </w:rPr>
        <w:t>.</w:t>
      </w:r>
      <w:r>
        <w:rPr>
          <w:rFonts w:cs="Calibri"/>
        </w:rPr>
        <w:t xml:space="preserve"> </w:t>
      </w:r>
    </w:p>
    <w:p w14:paraId="1197C206" w14:textId="1BCD22B1" w:rsidR="004F4D2A" w:rsidRPr="004F4D2A" w:rsidRDefault="004F4D2A" w:rsidP="004F4D2A">
      <w:pPr>
        <w:pStyle w:val="ListParagraph"/>
        <w:numPr>
          <w:ilvl w:val="0"/>
          <w:numId w:val="4"/>
        </w:numPr>
        <w:jc w:val="both"/>
        <w:rPr>
          <w:rFonts w:cs="Calibri"/>
        </w:rPr>
      </w:pPr>
      <w:r>
        <w:rPr>
          <w:rFonts w:cs="Calibri"/>
        </w:rPr>
        <w:t xml:space="preserve">Dispatch the used, discarded, end of life Electronic Spectacles and / or charging case to our collection center. </w:t>
      </w:r>
    </w:p>
    <w:p w14:paraId="291577F7" w14:textId="77777777" w:rsidR="00EA4913" w:rsidRDefault="00EA4913" w:rsidP="00FB4655">
      <w:pPr>
        <w:jc w:val="both"/>
        <w:rPr>
          <w:rFonts w:cs="Calibri"/>
        </w:rPr>
      </w:pPr>
    </w:p>
    <w:p w14:paraId="2ACE61A7" w14:textId="042F5CD5" w:rsidR="004F4D2A" w:rsidRDefault="009D7181" w:rsidP="00FB4655">
      <w:pPr>
        <w:jc w:val="both"/>
        <w:rPr>
          <w:rFonts w:cs="Calibri"/>
        </w:rPr>
      </w:pPr>
      <w:r>
        <w:rPr>
          <w:rFonts w:cs="Calibri"/>
        </w:rPr>
        <w:t>To know more, you may check CPCB website (</w:t>
      </w:r>
      <w:hyperlink r:id="rId14" w:history="1">
        <w:r w:rsidRPr="00A47040">
          <w:rPr>
            <w:rStyle w:val="Hyperlink"/>
            <w:rFonts w:cs="Calibri"/>
          </w:rPr>
          <w:t>www.cpcb.nic.in</w:t>
        </w:r>
      </w:hyperlink>
      <w:r>
        <w:rPr>
          <w:rFonts w:cs="Calibri"/>
        </w:rPr>
        <w:t xml:space="preserve">) </w:t>
      </w:r>
    </w:p>
    <w:p w14:paraId="72825A01" w14:textId="77777777" w:rsidR="004F4D2A" w:rsidRDefault="004F4D2A" w:rsidP="00FB4655">
      <w:pPr>
        <w:jc w:val="both"/>
        <w:rPr>
          <w:rFonts w:cs="Calibri"/>
        </w:rPr>
      </w:pPr>
    </w:p>
    <w:p w14:paraId="4CFB3164" w14:textId="1F35E7CC" w:rsidR="009D7181" w:rsidRPr="009D7181" w:rsidRDefault="009D7181" w:rsidP="00FB4655">
      <w:pPr>
        <w:jc w:val="both"/>
        <w:rPr>
          <w:rFonts w:cs="Calibri"/>
          <w:b/>
          <w:bCs/>
        </w:rPr>
      </w:pPr>
      <w:r w:rsidRPr="009D7181">
        <w:rPr>
          <w:rFonts w:cs="Calibri"/>
          <w:b/>
          <w:bCs/>
        </w:rPr>
        <w:t>Do I have to pay to get my Electronic Spectacles and / or charging case recycled?</w:t>
      </w:r>
    </w:p>
    <w:p w14:paraId="0FDF0F29" w14:textId="30B724FA" w:rsidR="009D7181" w:rsidRDefault="009D7181" w:rsidP="00FB4655">
      <w:pPr>
        <w:jc w:val="both"/>
        <w:rPr>
          <w:rFonts w:cs="Calibri"/>
        </w:rPr>
      </w:pPr>
      <w:r>
        <w:rPr>
          <w:rFonts w:cs="Calibri"/>
        </w:rPr>
        <w:t xml:space="preserve">You don’t have to pay anything to get our Electronic Spectacles and / or charging case purchased by you recycled. You will get a coupon of </w:t>
      </w:r>
      <w:r w:rsidRPr="009D7181">
        <w:rPr>
          <w:rFonts w:cs="Calibri"/>
          <w:highlight w:val="yellow"/>
        </w:rPr>
        <w:t>INR 100/-</w:t>
      </w:r>
      <w:r>
        <w:rPr>
          <w:rFonts w:cs="Calibri"/>
        </w:rPr>
        <w:t xml:space="preserve"> per product which you can use against purchase of Spectacles and Sunglasses sold by Luxottica India Eyewear Pvt. Ltd. </w:t>
      </w:r>
    </w:p>
    <w:sectPr w:rsidR="009D7181" w:rsidSect="004F4D2A">
      <w:headerReference w:type="default" r:id="rId15"/>
      <w:pgSz w:w="12240" w:h="15840"/>
      <w:pgMar w:top="1440" w:right="1440" w:bottom="99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mal Vikas" w:date="2025-07-25T20:33:00Z" w:initials="VK">
    <w:p w14:paraId="1B4484F4" w14:textId="77777777" w:rsidR="004F4D2A" w:rsidRDefault="004F4D2A" w:rsidP="004F4D2A">
      <w:pPr>
        <w:pStyle w:val="CommentText"/>
      </w:pPr>
      <w:r>
        <w:rPr>
          <w:rStyle w:val="CommentReference"/>
        </w:rPr>
        <w:annotationRef/>
      </w:r>
      <w:r>
        <w:t>Link to be embedded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B4484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1026A6" w16cex:dateUtc="2025-07-25T1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4484F4" w16cid:durableId="251026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7EE46" w14:textId="77777777" w:rsidR="00FA5D9D" w:rsidRDefault="00FA5D9D" w:rsidP="00FA5D9D">
      <w:pPr>
        <w:spacing w:line="240" w:lineRule="auto"/>
      </w:pPr>
      <w:r>
        <w:separator/>
      </w:r>
    </w:p>
  </w:endnote>
  <w:endnote w:type="continuationSeparator" w:id="0">
    <w:p w14:paraId="10E9210C" w14:textId="77777777" w:rsidR="00FA5D9D" w:rsidRDefault="00FA5D9D" w:rsidP="00FA5D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4EB8F" w14:textId="77777777" w:rsidR="00FA5D9D" w:rsidRDefault="00FA5D9D" w:rsidP="00FA5D9D">
      <w:pPr>
        <w:spacing w:line="240" w:lineRule="auto"/>
      </w:pPr>
      <w:r>
        <w:separator/>
      </w:r>
    </w:p>
  </w:footnote>
  <w:footnote w:type="continuationSeparator" w:id="0">
    <w:p w14:paraId="2459931D" w14:textId="77777777" w:rsidR="00FA5D9D" w:rsidRDefault="00FA5D9D" w:rsidP="00FA5D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6DEBE" w14:textId="23104B0D" w:rsidR="00FA5D9D" w:rsidRPr="00FA5D9D" w:rsidRDefault="00FA5D9D" w:rsidP="00FA5D9D">
    <w:pPr>
      <w:pStyle w:val="Header"/>
      <w:jc w:val="both"/>
      <w:rPr>
        <w:b/>
        <w:bCs/>
        <w:sz w:val="30"/>
        <w:szCs w:val="30"/>
      </w:rPr>
    </w:pPr>
    <w:r w:rsidRPr="00FA5D9D">
      <w:rPr>
        <w:b/>
        <w:bCs/>
        <w:sz w:val="30"/>
        <w:szCs w:val="30"/>
      </w:rPr>
      <w:t>EssilorLuxottica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71E23"/>
    <w:multiLevelType w:val="hybridMultilevel"/>
    <w:tmpl w:val="B538B7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F74A5D"/>
    <w:multiLevelType w:val="hybridMultilevel"/>
    <w:tmpl w:val="A5D20340"/>
    <w:lvl w:ilvl="0" w:tplc="11207382">
      <w:start w:val="5"/>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5C6E4F"/>
    <w:multiLevelType w:val="hybridMultilevel"/>
    <w:tmpl w:val="44A00FD4"/>
    <w:lvl w:ilvl="0" w:tplc="EDBA9C00">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367A2DDD"/>
    <w:multiLevelType w:val="hybridMultilevel"/>
    <w:tmpl w:val="A9AC98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17832899">
    <w:abstractNumId w:val="3"/>
  </w:num>
  <w:num w:numId="2" w16cid:durableId="1694190557">
    <w:abstractNumId w:val="0"/>
  </w:num>
  <w:num w:numId="3" w16cid:durableId="1375424810">
    <w:abstractNumId w:val="2"/>
  </w:num>
  <w:num w:numId="4" w16cid:durableId="167136625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mal Vikas">
    <w15:presenceInfo w15:providerId="AD" w15:userId="S::Vikas.Kamal@in.luxottica.com::a6b60ffa-e1ae-4ed3-b75f-69aac4ce2c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655"/>
    <w:rsid w:val="000310A0"/>
    <w:rsid w:val="001A355D"/>
    <w:rsid w:val="001C059B"/>
    <w:rsid w:val="00350FE8"/>
    <w:rsid w:val="00405EDD"/>
    <w:rsid w:val="004F4D2A"/>
    <w:rsid w:val="00504FF9"/>
    <w:rsid w:val="00831FE4"/>
    <w:rsid w:val="009D7181"/>
    <w:rsid w:val="00B01D37"/>
    <w:rsid w:val="00B45FCF"/>
    <w:rsid w:val="00B63F3B"/>
    <w:rsid w:val="00BD142A"/>
    <w:rsid w:val="00C4216A"/>
    <w:rsid w:val="00E61F2C"/>
    <w:rsid w:val="00EA4913"/>
    <w:rsid w:val="00F74DA7"/>
    <w:rsid w:val="00FA5D9D"/>
    <w:rsid w:val="00FB4655"/>
    <w:rsid w:val="00FC1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044D2"/>
  <w15:chartTrackingRefBased/>
  <w15:docId w15:val="{0CC74317-622B-42A2-895C-B7E4CD09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HAnsi"/>
        <w:kern w:val="2"/>
        <w:sz w:val="22"/>
        <w:szCs w:val="22"/>
        <w:lang w:val="en-US" w:eastAsia="en-US" w:bidi="ar-SA"/>
        <w14:ligatures w14:val="standardContextual"/>
      </w:rPr>
    </w:rPrDefault>
    <w:pPrDefault>
      <w:pPr>
        <w:spacing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655"/>
  </w:style>
  <w:style w:type="paragraph" w:styleId="Heading1">
    <w:name w:val="heading 1"/>
    <w:basedOn w:val="Normal"/>
    <w:next w:val="Normal"/>
    <w:link w:val="Heading1Char"/>
    <w:uiPriority w:val="9"/>
    <w:qFormat/>
    <w:rsid w:val="00FB46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46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465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465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B465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B465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B465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B465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B465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6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46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465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465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B465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B465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B465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B465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B465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B46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6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65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65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B46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B4655"/>
    <w:rPr>
      <w:i/>
      <w:iCs/>
      <w:color w:val="404040" w:themeColor="text1" w:themeTint="BF"/>
    </w:rPr>
  </w:style>
  <w:style w:type="paragraph" w:styleId="ListParagraph">
    <w:name w:val="List Paragraph"/>
    <w:basedOn w:val="Normal"/>
    <w:uiPriority w:val="34"/>
    <w:qFormat/>
    <w:rsid w:val="00FB4655"/>
    <w:pPr>
      <w:ind w:left="720"/>
      <w:contextualSpacing/>
    </w:pPr>
  </w:style>
  <w:style w:type="character" w:styleId="IntenseEmphasis">
    <w:name w:val="Intense Emphasis"/>
    <w:basedOn w:val="DefaultParagraphFont"/>
    <w:uiPriority w:val="21"/>
    <w:qFormat/>
    <w:rsid w:val="00FB4655"/>
    <w:rPr>
      <w:i/>
      <w:iCs/>
      <w:color w:val="0F4761" w:themeColor="accent1" w:themeShade="BF"/>
    </w:rPr>
  </w:style>
  <w:style w:type="paragraph" w:styleId="IntenseQuote">
    <w:name w:val="Intense Quote"/>
    <w:basedOn w:val="Normal"/>
    <w:next w:val="Normal"/>
    <w:link w:val="IntenseQuoteChar"/>
    <w:uiPriority w:val="30"/>
    <w:qFormat/>
    <w:rsid w:val="00FB46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4655"/>
    <w:rPr>
      <w:i/>
      <w:iCs/>
      <w:color w:val="0F4761" w:themeColor="accent1" w:themeShade="BF"/>
    </w:rPr>
  </w:style>
  <w:style w:type="character" w:styleId="IntenseReference">
    <w:name w:val="Intense Reference"/>
    <w:basedOn w:val="DefaultParagraphFont"/>
    <w:uiPriority w:val="32"/>
    <w:qFormat/>
    <w:rsid w:val="00FB4655"/>
    <w:rPr>
      <w:b/>
      <w:bCs/>
      <w:smallCaps/>
      <w:color w:val="0F4761" w:themeColor="accent1" w:themeShade="BF"/>
      <w:spacing w:val="5"/>
    </w:rPr>
  </w:style>
  <w:style w:type="character" w:styleId="Hyperlink">
    <w:name w:val="Hyperlink"/>
    <w:basedOn w:val="DefaultParagraphFont"/>
    <w:uiPriority w:val="99"/>
    <w:unhideWhenUsed/>
    <w:rsid w:val="00FB4655"/>
    <w:rPr>
      <w:color w:val="467886" w:themeColor="hyperlink"/>
      <w:u w:val="single"/>
    </w:rPr>
  </w:style>
  <w:style w:type="table" w:styleId="TableGrid">
    <w:name w:val="Table Grid"/>
    <w:basedOn w:val="TableNormal"/>
    <w:uiPriority w:val="39"/>
    <w:rsid w:val="00EA4913"/>
    <w:pPr>
      <w:spacing w:line="240" w:lineRule="auto"/>
    </w:pPr>
    <w:rPr>
      <w:rFonts w:asciiTheme="minorHAnsi" w:hAnsiTheme="minorHAnsi" w:cstheme="minorBidi"/>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F4D2A"/>
    <w:rPr>
      <w:color w:val="605E5C"/>
      <w:shd w:val="clear" w:color="auto" w:fill="E1DFDD"/>
    </w:rPr>
  </w:style>
  <w:style w:type="character" w:styleId="CommentReference">
    <w:name w:val="annotation reference"/>
    <w:basedOn w:val="DefaultParagraphFont"/>
    <w:uiPriority w:val="99"/>
    <w:semiHidden/>
    <w:unhideWhenUsed/>
    <w:rsid w:val="004F4D2A"/>
    <w:rPr>
      <w:sz w:val="16"/>
      <w:szCs w:val="16"/>
    </w:rPr>
  </w:style>
  <w:style w:type="paragraph" w:styleId="CommentText">
    <w:name w:val="annotation text"/>
    <w:basedOn w:val="Normal"/>
    <w:link w:val="CommentTextChar"/>
    <w:uiPriority w:val="99"/>
    <w:unhideWhenUsed/>
    <w:rsid w:val="004F4D2A"/>
    <w:pPr>
      <w:spacing w:line="240" w:lineRule="auto"/>
    </w:pPr>
    <w:rPr>
      <w:sz w:val="20"/>
      <w:szCs w:val="20"/>
    </w:rPr>
  </w:style>
  <w:style w:type="character" w:customStyle="1" w:styleId="CommentTextChar">
    <w:name w:val="Comment Text Char"/>
    <w:basedOn w:val="DefaultParagraphFont"/>
    <w:link w:val="CommentText"/>
    <w:uiPriority w:val="99"/>
    <w:rsid w:val="004F4D2A"/>
    <w:rPr>
      <w:sz w:val="20"/>
      <w:szCs w:val="20"/>
    </w:rPr>
  </w:style>
  <w:style w:type="paragraph" w:styleId="CommentSubject">
    <w:name w:val="annotation subject"/>
    <w:basedOn w:val="CommentText"/>
    <w:next w:val="CommentText"/>
    <w:link w:val="CommentSubjectChar"/>
    <w:uiPriority w:val="99"/>
    <w:semiHidden/>
    <w:unhideWhenUsed/>
    <w:rsid w:val="004F4D2A"/>
    <w:rPr>
      <w:b/>
      <w:bCs/>
    </w:rPr>
  </w:style>
  <w:style w:type="character" w:customStyle="1" w:styleId="CommentSubjectChar">
    <w:name w:val="Comment Subject Char"/>
    <w:basedOn w:val="CommentTextChar"/>
    <w:link w:val="CommentSubject"/>
    <w:uiPriority w:val="99"/>
    <w:semiHidden/>
    <w:rsid w:val="004F4D2A"/>
    <w:rPr>
      <w:b/>
      <w:bCs/>
      <w:sz w:val="20"/>
      <w:szCs w:val="20"/>
    </w:rPr>
  </w:style>
  <w:style w:type="paragraph" w:styleId="Header">
    <w:name w:val="header"/>
    <w:basedOn w:val="Normal"/>
    <w:link w:val="HeaderChar"/>
    <w:uiPriority w:val="99"/>
    <w:unhideWhenUsed/>
    <w:rsid w:val="00FA5D9D"/>
    <w:pPr>
      <w:tabs>
        <w:tab w:val="center" w:pos="4680"/>
        <w:tab w:val="right" w:pos="9360"/>
      </w:tabs>
      <w:spacing w:line="240" w:lineRule="auto"/>
    </w:pPr>
  </w:style>
  <w:style w:type="character" w:customStyle="1" w:styleId="HeaderChar">
    <w:name w:val="Header Char"/>
    <w:basedOn w:val="DefaultParagraphFont"/>
    <w:link w:val="Header"/>
    <w:uiPriority w:val="99"/>
    <w:rsid w:val="00FA5D9D"/>
  </w:style>
  <w:style w:type="paragraph" w:styleId="Footer">
    <w:name w:val="footer"/>
    <w:basedOn w:val="Normal"/>
    <w:link w:val="FooterChar"/>
    <w:uiPriority w:val="99"/>
    <w:unhideWhenUsed/>
    <w:rsid w:val="00FA5D9D"/>
    <w:pPr>
      <w:tabs>
        <w:tab w:val="center" w:pos="4680"/>
        <w:tab w:val="right" w:pos="9360"/>
      </w:tabs>
      <w:spacing w:line="240" w:lineRule="auto"/>
    </w:pPr>
  </w:style>
  <w:style w:type="character" w:customStyle="1" w:styleId="FooterChar">
    <w:name w:val="Footer Char"/>
    <w:basedOn w:val="DefaultParagraphFont"/>
    <w:link w:val="Footer"/>
    <w:uiPriority w:val="99"/>
    <w:rsid w:val="00FA5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cid:image004.jpg@01DC00A2.7333F88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wnload.appmifile.com/36_updatepdf_in/11/04/2019/2eb2ccf7-95f9-44de-8dc8-33d73501c326.pdf?pc_hash=WOhvED" TargetMode="Externa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eader" Target="header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www.cpcb.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 Vikas</dc:creator>
  <cp:keywords/>
  <dc:description/>
  <cp:lastModifiedBy>Kamal Vikas</cp:lastModifiedBy>
  <cp:revision>11</cp:revision>
  <dcterms:created xsi:type="dcterms:W3CDTF">2025-07-25T14:27:00Z</dcterms:created>
  <dcterms:modified xsi:type="dcterms:W3CDTF">2025-07-29T16:34:00Z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9a4386-74b9-4603-ae20-950a659f9b6e_Enabled">
    <vt:lpwstr>true</vt:lpwstr>
  </property>
  <property fmtid="{D5CDD505-2E9C-101B-9397-08002B2CF9AE}" pid="3" name="MSIP_Label_2e9a4386-74b9-4603-ae20-950a659f9b6e_SetDate">
    <vt:lpwstr>2025-07-25T15:18:02Z</vt:lpwstr>
  </property>
  <property fmtid="{D5CDD505-2E9C-101B-9397-08002B2CF9AE}" pid="4" name="MSIP_Label_2e9a4386-74b9-4603-ae20-950a659f9b6e_Method">
    <vt:lpwstr>Standard</vt:lpwstr>
  </property>
  <property fmtid="{D5CDD505-2E9C-101B-9397-08002B2CF9AE}" pid="5" name="MSIP_Label_2e9a4386-74b9-4603-ae20-950a659f9b6e_Name">
    <vt:lpwstr>Internal Use Only</vt:lpwstr>
  </property>
  <property fmtid="{D5CDD505-2E9C-101B-9397-08002B2CF9AE}" pid="6" name="MSIP_Label_2e9a4386-74b9-4603-ae20-950a659f9b6e_SiteId">
    <vt:lpwstr>c7d1a8f7-0546-4a0c-8cf5-3ddaebf97d51</vt:lpwstr>
  </property>
  <property fmtid="{D5CDD505-2E9C-101B-9397-08002B2CF9AE}" pid="7" name="MSIP_Label_2e9a4386-74b9-4603-ae20-950a659f9b6e_ActionId">
    <vt:lpwstr>330db11c-38c6-4d26-9aee-27e07f258001</vt:lpwstr>
  </property>
  <property fmtid="{D5CDD505-2E9C-101B-9397-08002B2CF9AE}" pid="8" name="MSIP_Label_2e9a4386-74b9-4603-ae20-950a659f9b6e_ContentBits">
    <vt:lpwstr>0</vt:lpwstr>
  </property>
  <property fmtid="{D5CDD505-2E9C-101B-9397-08002B2CF9AE}" pid="9" name="MSIP_Label_2e9a4386-74b9-4603-ae20-950a659f9b6e_Tag">
    <vt:lpwstr>10, 3, 0, 1</vt:lpwstr>
  </property>
</Properties>
</file>